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E9A3F4" w14:textId="09625D06" w:rsidR="00BB6C5F" w:rsidRPr="008B020C" w:rsidRDefault="00BB6C5F" w:rsidP="00BB6C5F">
      <w:pPr>
        <w:tabs>
          <w:tab w:val="center" w:pos="4536"/>
          <w:tab w:val="right" w:pos="9356"/>
          <w:tab w:val="right" w:pos="9639"/>
        </w:tabs>
        <w:spacing w:after="0"/>
        <w:rPr>
          <w:rFonts w:ascii="Arial" w:hAnsi="Arial" w:cs="Arial"/>
          <w:b/>
          <w:bCs/>
          <w:sz w:val="24"/>
          <w:lang w:val="en-US"/>
        </w:rPr>
      </w:pPr>
      <w:r w:rsidRPr="008B020C">
        <w:rPr>
          <w:rFonts w:ascii="Arial" w:eastAsia="Arial" w:hAnsi="Arial" w:cs="Arial"/>
          <w:b/>
          <w:bCs/>
          <w:sz w:val="24"/>
          <w:szCs w:val="24"/>
          <w:lang w:val="en-US"/>
        </w:rPr>
        <w:t>3GPP TSG RAN WG1 Meeting #</w:t>
      </w:r>
      <w:r>
        <w:rPr>
          <w:rFonts w:ascii="Arial" w:eastAsia="Arial" w:hAnsi="Arial" w:cs="Arial"/>
          <w:b/>
          <w:bCs/>
          <w:sz w:val="24"/>
          <w:szCs w:val="24"/>
          <w:lang w:val="en-US"/>
        </w:rPr>
        <w:t>100</w:t>
      </w:r>
      <w:r w:rsidR="00B3162D">
        <w:rPr>
          <w:rFonts w:ascii="Arial" w:eastAsia="Arial" w:hAnsi="Arial" w:cs="Arial"/>
          <w:b/>
          <w:bCs/>
          <w:sz w:val="24"/>
          <w:szCs w:val="24"/>
          <w:lang w:val="en-US"/>
        </w:rPr>
        <w:t>b</w:t>
      </w:r>
      <w:r w:rsidRPr="008B020C">
        <w:rPr>
          <w:rFonts w:ascii="Arial" w:eastAsia="Arial" w:hAnsi="Arial" w:cs="Arial"/>
          <w:b/>
          <w:bCs/>
          <w:sz w:val="24"/>
          <w:szCs w:val="24"/>
          <w:lang w:val="en-US"/>
        </w:rPr>
        <w:t xml:space="preserve">               </w:t>
      </w:r>
      <w:r w:rsidRPr="008B020C">
        <w:rPr>
          <w:rFonts w:ascii="Arial" w:hAnsi="Arial" w:cs="Arial"/>
          <w:b/>
          <w:bCs/>
          <w:sz w:val="24"/>
          <w:lang w:val="en-US"/>
        </w:rPr>
        <w:tab/>
      </w:r>
      <w:r w:rsidR="00317A3F" w:rsidRPr="00317A3F">
        <w:rPr>
          <w:rFonts w:ascii="Arial" w:hAnsi="Arial" w:cs="Arial"/>
          <w:b/>
          <w:bCs/>
          <w:sz w:val="24"/>
          <w:lang w:val="en-US"/>
        </w:rPr>
        <w:t>R1-200</w:t>
      </w:r>
      <w:r w:rsidR="00436AD2">
        <w:rPr>
          <w:rFonts w:ascii="Arial" w:hAnsi="Arial" w:cs="Arial"/>
          <w:b/>
          <w:bCs/>
          <w:sz w:val="24"/>
          <w:lang w:val="en-US"/>
        </w:rPr>
        <w:t>2226</w:t>
      </w:r>
    </w:p>
    <w:p w14:paraId="0B43ABE6" w14:textId="4A9A805A" w:rsidR="00BB6C5F" w:rsidRPr="000A44DE" w:rsidRDefault="00FF678C" w:rsidP="00BB6C5F">
      <w:pPr>
        <w:pStyle w:val="Header"/>
        <w:rPr>
          <w:bCs/>
          <w:noProof w:val="0"/>
          <w:sz w:val="24"/>
          <w:lang w:eastAsia="ja-JP"/>
        </w:rPr>
      </w:pPr>
      <w:r>
        <w:rPr>
          <w:rFonts w:cs="Arial"/>
          <w:bCs/>
          <w:sz w:val="24"/>
        </w:rPr>
        <w:t>e-Meeting</w:t>
      </w:r>
      <w:r w:rsidR="00BB6C5F">
        <w:rPr>
          <w:rFonts w:cs="Arial"/>
          <w:bCs/>
          <w:sz w:val="24"/>
        </w:rPr>
        <w:t xml:space="preserve">, </w:t>
      </w:r>
      <w:r w:rsidR="00B3162D">
        <w:rPr>
          <w:rFonts w:cs="Arial"/>
          <w:bCs/>
          <w:sz w:val="24"/>
        </w:rPr>
        <w:t>April</w:t>
      </w:r>
      <w:r w:rsidR="00BB6C5F">
        <w:rPr>
          <w:rFonts w:cs="Arial"/>
          <w:bCs/>
          <w:sz w:val="24"/>
        </w:rPr>
        <w:t xml:space="preserve"> </w:t>
      </w:r>
      <w:r w:rsidR="00B3162D">
        <w:rPr>
          <w:rFonts w:cs="Arial"/>
          <w:bCs/>
          <w:sz w:val="24"/>
        </w:rPr>
        <w:t>20</w:t>
      </w:r>
      <w:r w:rsidR="00BB6C5F" w:rsidRPr="00F12A9A">
        <w:rPr>
          <w:rFonts w:cs="Arial"/>
          <w:bCs/>
          <w:sz w:val="24"/>
          <w:vertAlign w:val="superscript"/>
        </w:rPr>
        <w:t>th</w:t>
      </w:r>
      <w:r w:rsidR="00BB6C5F">
        <w:rPr>
          <w:rFonts w:cs="Arial"/>
          <w:bCs/>
          <w:sz w:val="24"/>
        </w:rPr>
        <w:t xml:space="preserve"> </w:t>
      </w:r>
      <w:r w:rsidR="00BB6C5F" w:rsidRPr="00FF5973">
        <w:rPr>
          <w:rFonts w:cs="Arial"/>
          <w:bCs/>
          <w:sz w:val="24"/>
        </w:rPr>
        <w:t xml:space="preserve">– </w:t>
      </w:r>
      <w:r w:rsidR="00B3162D">
        <w:rPr>
          <w:rFonts w:cs="Arial"/>
          <w:bCs/>
          <w:sz w:val="24"/>
        </w:rPr>
        <w:t>30</w:t>
      </w:r>
      <w:r w:rsidR="00BB6C5F">
        <w:rPr>
          <w:rFonts w:cs="Arial"/>
          <w:bCs/>
          <w:sz w:val="24"/>
          <w:vertAlign w:val="superscript"/>
        </w:rPr>
        <w:t>th</w:t>
      </w:r>
      <w:r w:rsidR="00BB6C5F">
        <w:rPr>
          <w:rFonts w:cs="Arial"/>
          <w:bCs/>
          <w:sz w:val="24"/>
        </w:rPr>
        <w:t xml:space="preserve"> </w:t>
      </w:r>
      <w:r w:rsidR="00BB6C5F" w:rsidRPr="00FF5973">
        <w:rPr>
          <w:rFonts w:cs="Arial"/>
          <w:bCs/>
          <w:sz w:val="24"/>
        </w:rPr>
        <w:t>, 20</w:t>
      </w:r>
      <w:r w:rsidR="00BB6C5F">
        <w:rPr>
          <w:rFonts w:cs="Arial"/>
          <w:bCs/>
          <w:sz w:val="24"/>
        </w:rPr>
        <w:t>20</w:t>
      </w:r>
    </w:p>
    <w:p w14:paraId="3E264B61" w14:textId="77777777" w:rsidR="00BB6C5F" w:rsidRPr="000A44DE" w:rsidRDefault="00BB6C5F" w:rsidP="00BB6C5F">
      <w:pPr>
        <w:pStyle w:val="Header"/>
        <w:rPr>
          <w:bCs/>
          <w:noProof w:val="0"/>
          <w:sz w:val="24"/>
          <w:lang w:eastAsia="ja-JP"/>
        </w:rPr>
      </w:pPr>
    </w:p>
    <w:p w14:paraId="5E26A440" w14:textId="7B81DC4B" w:rsidR="00BB6C5F" w:rsidRPr="00ED270C" w:rsidRDefault="00BB6C5F" w:rsidP="00BB6C5F">
      <w:pPr>
        <w:pStyle w:val="CRCoverPage"/>
        <w:rPr>
          <w:rFonts w:eastAsia="Arial" w:cs="Arial"/>
          <w:b/>
          <w:bCs/>
          <w:sz w:val="24"/>
          <w:szCs w:val="24"/>
          <w:lang w:val="en-US" w:eastAsia="ja-JP"/>
        </w:rPr>
      </w:pPr>
      <w:r w:rsidRPr="00A3048F">
        <w:rPr>
          <w:b/>
          <w:bCs/>
          <w:sz w:val="24"/>
          <w:szCs w:val="24"/>
        </w:rPr>
        <w:t>Agenda item:</w:t>
      </w:r>
      <w:r w:rsidRPr="00195EC5">
        <w:rPr>
          <w:rFonts w:cs="Arial"/>
          <w:b/>
          <w:bCs/>
          <w:sz w:val="24"/>
        </w:rPr>
        <w:tab/>
      </w:r>
      <w:r w:rsidRPr="00195EC5">
        <w:rPr>
          <w:rFonts w:cs="Arial"/>
          <w:b/>
          <w:bCs/>
          <w:sz w:val="24"/>
        </w:rPr>
        <w:tab/>
      </w:r>
      <w:r w:rsidRPr="005B36C5">
        <w:rPr>
          <w:b/>
          <w:bCs/>
          <w:sz w:val="24"/>
          <w:szCs w:val="24"/>
        </w:rPr>
        <w:t>7</w:t>
      </w:r>
      <w:r w:rsidRPr="005B36C5">
        <w:rPr>
          <w:rFonts w:ascii="Arial,SimSun" w:eastAsia="Arial,SimSun" w:hAnsi="Arial,SimSun" w:cs="Arial,SimSun"/>
          <w:b/>
          <w:bCs/>
          <w:sz w:val="24"/>
          <w:szCs w:val="24"/>
        </w:rPr>
        <w:t>.</w:t>
      </w:r>
      <w:r w:rsidRPr="005B36C5">
        <w:rPr>
          <w:b/>
          <w:bCs/>
          <w:sz w:val="24"/>
          <w:szCs w:val="24"/>
        </w:rPr>
        <w:t>2.2</w:t>
      </w:r>
      <w:r w:rsidRPr="005B36C5">
        <w:rPr>
          <w:rFonts w:ascii="Arial,SimSun" w:eastAsia="Arial,SimSun" w:hAnsi="Arial,SimSun" w:cs="Arial,SimSun"/>
          <w:b/>
          <w:bCs/>
          <w:sz w:val="24"/>
          <w:szCs w:val="24"/>
        </w:rPr>
        <w:t>.</w:t>
      </w:r>
      <w:r w:rsidR="003739E0">
        <w:rPr>
          <w:b/>
          <w:bCs/>
          <w:sz w:val="24"/>
          <w:szCs w:val="24"/>
        </w:rPr>
        <w:t>2</w:t>
      </w:r>
      <w:r w:rsidRPr="005B36C5">
        <w:rPr>
          <w:b/>
          <w:bCs/>
          <w:sz w:val="24"/>
          <w:szCs w:val="24"/>
        </w:rPr>
        <w:t>.</w:t>
      </w:r>
      <w:r w:rsidR="003739E0">
        <w:rPr>
          <w:b/>
          <w:bCs/>
          <w:sz w:val="24"/>
          <w:szCs w:val="24"/>
        </w:rPr>
        <w:t>5</w:t>
      </w:r>
    </w:p>
    <w:p w14:paraId="0B780731" w14:textId="77777777" w:rsidR="00BB6C5F" w:rsidRPr="008B020C" w:rsidRDefault="00BB6C5F" w:rsidP="00BB6C5F">
      <w:pPr>
        <w:tabs>
          <w:tab w:val="left" w:pos="1985"/>
        </w:tabs>
        <w:spacing w:after="120"/>
        <w:ind w:left="1985" w:hanging="1985"/>
        <w:rPr>
          <w:rFonts w:ascii="Arial" w:eastAsia="Arial" w:hAnsi="Arial" w:cs="Arial"/>
          <w:b/>
          <w:bCs/>
          <w:sz w:val="24"/>
          <w:szCs w:val="24"/>
          <w:lang w:val="en-US"/>
        </w:rPr>
      </w:pPr>
      <w:r w:rsidRPr="008B020C">
        <w:rPr>
          <w:rFonts w:ascii="Arial" w:eastAsia="Arial" w:hAnsi="Arial" w:cs="Arial"/>
          <w:b/>
          <w:bCs/>
          <w:sz w:val="24"/>
          <w:szCs w:val="24"/>
          <w:lang w:val="en-US"/>
        </w:rPr>
        <w:t>Source:</w:t>
      </w:r>
      <w:r w:rsidRPr="008B020C">
        <w:rPr>
          <w:rFonts w:ascii="Arial" w:hAnsi="Arial" w:cs="Arial"/>
          <w:b/>
          <w:bCs/>
          <w:sz w:val="24"/>
          <w:lang w:val="en-US"/>
        </w:rPr>
        <w:tab/>
      </w:r>
      <w:r w:rsidRPr="008B020C">
        <w:rPr>
          <w:rFonts w:ascii="Arial" w:eastAsia="Arial" w:hAnsi="Arial" w:cs="Arial"/>
          <w:b/>
          <w:bCs/>
          <w:sz w:val="24"/>
          <w:szCs w:val="24"/>
          <w:lang w:val="en-US"/>
        </w:rPr>
        <w:t>Nokia, Nokia Shanghai Bell</w:t>
      </w:r>
    </w:p>
    <w:p w14:paraId="16B89169" w14:textId="29D2D875" w:rsidR="00BB6C5F" w:rsidRPr="008B020C" w:rsidRDefault="00BB6C5F" w:rsidP="00BB6C5F">
      <w:pPr>
        <w:ind w:left="1985" w:hanging="1985"/>
        <w:rPr>
          <w:rFonts w:ascii="Arial" w:eastAsia="Arial" w:hAnsi="Arial" w:cs="Arial"/>
          <w:b/>
          <w:bCs/>
          <w:sz w:val="24"/>
          <w:szCs w:val="24"/>
          <w:lang w:val="en-US"/>
        </w:rPr>
      </w:pPr>
      <w:r w:rsidRPr="008B020C">
        <w:rPr>
          <w:rFonts w:ascii="Arial" w:eastAsia="Arial" w:hAnsi="Arial" w:cs="Arial"/>
          <w:b/>
          <w:bCs/>
          <w:sz w:val="24"/>
          <w:szCs w:val="24"/>
          <w:lang w:val="en-US"/>
        </w:rPr>
        <w:t>Title:</w:t>
      </w:r>
      <w:r w:rsidRPr="008B020C">
        <w:rPr>
          <w:rFonts w:ascii="Arial" w:hAnsi="Arial" w:cs="Arial"/>
          <w:b/>
          <w:bCs/>
          <w:sz w:val="24"/>
          <w:lang w:val="en-US"/>
        </w:rPr>
        <w:tab/>
      </w:r>
      <w:r w:rsidR="00317A3F">
        <w:rPr>
          <w:rFonts w:ascii="Arial" w:hAnsi="Arial" w:cs="Arial"/>
          <w:b/>
          <w:bCs/>
          <w:sz w:val="24"/>
          <w:lang w:val="en-US"/>
        </w:rPr>
        <w:t>Remaining issues o</w:t>
      </w:r>
      <w:r w:rsidRPr="008B020C">
        <w:rPr>
          <w:rFonts w:ascii="Arial" w:hAnsi="Arial" w:cs="Arial"/>
          <w:b/>
          <w:bCs/>
          <w:sz w:val="24"/>
          <w:lang w:val="en-US"/>
        </w:rPr>
        <w:t xml:space="preserve">n </w:t>
      </w:r>
      <w:r>
        <w:rPr>
          <w:rFonts w:ascii="Arial" w:eastAsia="Arial" w:hAnsi="Arial" w:cs="Arial"/>
          <w:b/>
          <w:bCs/>
          <w:sz w:val="24"/>
          <w:szCs w:val="24"/>
          <w:lang w:val="en-US"/>
        </w:rPr>
        <w:t>WB operation in NR-U</w:t>
      </w:r>
      <w:r w:rsidRPr="008B020C">
        <w:rPr>
          <w:rFonts w:ascii="Arial" w:eastAsia="Arial" w:hAnsi="Arial" w:cs="Arial"/>
          <w:b/>
          <w:bCs/>
          <w:sz w:val="24"/>
          <w:szCs w:val="24"/>
          <w:lang w:val="en-US"/>
        </w:rPr>
        <w:t xml:space="preserve"> </w:t>
      </w:r>
    </w:p>
    <w:p w14:paraId="41AF1BDF" w14:textId="77777777" w:rsidR="00BB6C5F" w:rsidRPr="004C3C27" w:rsidRDefault="00BB6C5F" w:rsidP="00BB6C5F">
      <w:pPr>
        <w:rPr>
          <w:rFonts w:ascii="Arial" w:eastAsia="Arial" w:hAnsi="Arial" w:cs="Arial"/>
          <w:b/>
          <w:bCs/>
          <w:sz w:val="24"/>
          <w:szCs w:val="24"/>
          <w:lang w:val="en-US"/>
        </w:rPr>
      </w:pPr>
      <w:r w:rsidRPr="004C3C27">
        <w:rPr>
          <w:rFonts w:ascii="Arial" w:eastAsia="Arial" w:hAnsi="Arial" w:cs="Arial"/>
          <w:b/>
          <w:bCs/>
          <w:sz w:val="24"/>
          <w:szCs w:val="24"/>
          <w:lang w:val="en-US"/>
        </w:rPr>
        <w:t>Document for:</w:t>
      </w:r>
      <w:r w:rsidRPr="004C3C27">
        <w:rPr>
          <w:rFonts w:ascii="Arial" w:hAnsi="Arial" w:cs="Arial"/>
          <w:b/>
          <w:bCs/>
          <w:sz w:val="24"/>
          <w:lang w:val="en-US"/>
        </w:rPr>
        <w:tab/>
      </w:r>
      <w:r w:rsidRPr="004C3C27">
        <w:rPr>
          <w:rFonts w:ascii="Arial" w:hAnsi="Arial" w:cs="Arial"/>
          <w:b/>
          <w:bCs/>
          <w:sz w:val="24"/>
          <w:lang w:val="en-US"/>
        </w:rPr>
        <w:tab/>
      </w:r>
      <w:r w:rsidRPr="004C3C27">
        <w:rPr>
          <w:rFonts w:ascii="Arial" w:eastAsia="Arial" w:hAnsi="Arial" w:cs="Arial"/>
          <w:b/>
          <w:bCs/>
          <w:sz w:val="24"/>
          <w:szCs w:val="24"/>
          <w:lang w:val="en-US"/>
        </w:rPr>
        <w:t>Discussion and Decision</w:t>
      </w:r>
    </w:p>
    <w:p w14:paraId="75CD12B9" w14:textId="77777777" w:rsidR="00BB6C5F" w:rsidRPr="0027454F" w:rsidRDefault="00BB6C5F" w:rsidP="003B3014">
      <w:pPr>
        <w:pStyle w:val="Heading1"/>
      </w:pPr>
      <w:bookmarkStart w:id="0" w:name="_Hlk23262468"/>
      <w:r w:rsidRPr="0027454F">
        <w:t>Introduction</w:t>
      </w:r>
      <w:bookmarkEnd w:id="0"/>
    </w:p>
    <w:p w14:paraId="575445CE" w14:textId="77777777" w:rsidR="00BB6C5F" w:rsidRPr="008B020C" w:rsidRDefault="00BB6C5F" w:rsidP="00BB6C5F">
      <w:pPr>
        <w:spacing w:after="120"/>
        <w:rPr>
          <w:rFonts w:eastAsia="Times New Roman"/>
          <w:lang w:val="en-US"/>
        </w:rPr>
      </w:pPr>
      <w:r w:rsidRPr="008B020C">
        <w:rPr>
          <w:lang w:val="en-US"/>
        </w:rPr>
        <w:t xml:space="preserve">During RAN plenary #82, the release 16 work item on unlicensed band operation were approved in </w:t>
      </w:r>
      <w:r w:rsidRPr="004C790B">
        <w:rPr>
          <w:highlight w:val="yellow"/>
        </w:rPr>
        <w:fldChar w:fldCharType="begin"/>
      </w:r>
      <w:r w:rsidRPr="008B020C">
        <w:rPr>
          <w:lang w:val="en-US"/>
        </w:rPr>
        <w:instrText xml:space="preserve"> REF _Ref534191929 \r \h </w:instrText>
      </w:r>
      <w:r w:rsidRPr="008B020C">
        <w:rPr>
          <w:highlight w:val="yellow"/>
          <w:lang w:val="en-US"/>
        </w:rPr>
        <w:instrText xml:space="preserve"> \* MERGEFORMAT </w:instrText>
      </w:r>
      <w:r w:rsidRPr="004C790B">
        <w:rPr>
          <w:highlight w:val="yellow"/>
        </w:rPr>
      </w:r>
      <w:r w:rsidRPr="004C790B">
        <w:rPr>
          <w:highlight w:val="yellow"/>
        </w:rPr>
        <w:fldChar w:fldCharType="separate"/>
      </w:r>
      <w:r w:rsidRPr="008B020C">
        <w:rPr>
          <w:lang w:val="en-US"/>
        </w:rPr>
        <w:t>[1]</w:t>
      </w:r>
      <w:r w:rsidRPr="004C790B">
        <w:rPr>
          <w:highlight w:val="yellow"/>
        </w:rPr>
        <w:fldChar w:fldCharType="end"/>
      </w:r>
      <w:r w:rsidRPr="008B020C">
        <w:rPr>
          <w:lang w:val="en-US"/>
        </w:rPr>
        <w:t xml:space="preserve">. Before that a NR Study Item has been concluded in RAN1 </w:t>
      </w:r>
      <w:r w:rsidRPr="004C790B">
        <w:rPr>
          <w:highlight w:val="yellow"/>
        </w:rPr>
        <w:fldChar w:fldCharType="begin"/>
      </w:r>
      <w:r w:rsidRPr="008B020C">
        <w:rPr>
          <w:lang w:val="en-US"/>
        </w:rPr>
        <w:instrText xml:space="preserve"> REF _Ref534191941 \r \h </w:instrText>
      </w:r>
      <w:r w:rsidRPr="008B020C">
        <w:rPr>
          <w:highlight w:val="yellow"/>
          <w:lang w:val="en-US"/>
        </w:rPr>
        <w:instrText xml:space="preserve"> \* MERGEFORMAT </w:instrText>
      </w:r>
      <w:r w:rsidRPr="004C790B">
        <w:rPr>
          <w:highlight w:val="yellow"/>
        </w:rPr>
      </w:r>
      <w:r w:rsidRPr="004C790B">
        <w:rPr>
          <w:highlight w:val="yellow"/>
        </w:rPr>
        <w:fldChar w:fldCharType="separate"/>
      </w:r>
      <w:r w:rsidRPr="008B020C">
        <w:rPr>
          <w:lang w:val="en-US"/>
        </w:rPr>
        <w:t>[2]</w:t>
      </w:r>
      <w:r w:rsidRPr="004C790B">
        <w:rPr>
          <w:highlight w:val="yellow"/>
        </w:rPr>
        <w:fldChar w:fldCharType="end"/>
      </w:r>
      <w:r w:rsidRPr="008B020C">
        <w:rPr>
          <w:rFonts w:eastAsia="Times New Roman"/>
          <w:lang w:val="en-US"/>
        </w:rPr>
        <w:t>.</w:t>
      </w:r>
    </w:p>
    <w:p w14:paraId="5706E0C0" w14:textId="77777777" w:rsidR="00BB6C5F" w:rsidRPr="008B020C" w:rsidRDefault="00BB6C5F" w:rsidP="00BB6C5F">
      <w:pPr>
        <w:rPr>
          <w:lang w:val="en-US"/>
        </w:rPr>
      </w:pPr>
      <w:r w:rsidRPr="008B020C">
        <w:rPr>
          <w:lang w:val="en-US"/>
        </w:rPr>
        <w:t xml:space="preserve">In RAN plenary #84, down-scoping of features has been agreed in </w:t>
      </w:r>
      <w:r>
        <w:fldChar w:fldCharType="begin"/>
      </w:r>
      <w:r w:rsidRPr="008B020C">
        <w:rPr>
          <w:lang w:val="en-US"/>
        </w:rPr>
        <w:instrText xml:space="preserve"> REF _Ref15459134 \r \h </w:instrText>
      </w:r>
      <w:r>
        <w:fldChar w:fldCharType="separate"/>
      </w:r>
      <w:r w:rsidRPr="008B020C">
        <w:rPr>
          <w:lang w:val="en-US"/>
        </w:rPr>
        <w:t>[3]</w:t>
      </w:r>
      <w:r>
        <w:fldChar w:fldCharType="end"/>
      </w:r>
      <w:r w:rsidRPr="008B020C">
        <w:rPr>
          <w:lang w:val="en-US"/>
        </w:rPr>
        <w:t>. The relevant scope agreed for this sub-agenda is the following:</w:t>
      </w:r>
    </w:p>
    <w:p w14:paraId="25DA496A" w14:textId="77777777" w:rsidR="00BB6C5F" w:rsidRPr="003D3350" w:rsidRDefault="00BB6C5F" w:rsidP="00BB6C5F">
      <w:pPr>
        <w:rPr>
          <w:lang w:val="en-US"/>
        </w:rPr>
      </w:pPr>
      <w:r w:rsidRPr="003D3350">
        <w:rPr>
          <w:b/>
          <w:bCs/>
          <w:lang w:val="en-US"/>
        </w:rPr>
        <w:t>Essential</w:t>
      </w:r>
    </w:p>
    <w:p w14:paraId="423F2420" w14:textId="77777777" w:rsidR="00BB6C5F" w:rsidRPr="003D3350" w:rsidRDefault="00BB6C5F" w:rsidP="00BB6C5F">
      <w:pPr>
        <w:numPr>
          <w:ilvl w:val="0"/>
          <w:numId w:val="16"/>
        </w:numPr>
        <w:rPr>
          <w:lang w:val="en-US"/>
        </w:rPr>
      </w:pPr>
      <w:r>
        <w:rPr>
          <w:lang w:val="en-US"/>
        </w:rPr>
        <w:t>CORESET</w:t>
      </w:r>
      <w:r w:rsidRPr="003D3350">
        <w:rPr>
          <w:lang w:val="en-US"/>
        </w:rPr>
        <w:t xml:space="preserve"> for wideband (multiple coresets with one or more per LBT subband or multi-cluster coreset with one cluster per subband)</w:t>
      </w:r>
    </w:p>
    <w:p w14:paraId="0B59B772" w14:textId="77777777" w:rsidR="00BB6C5F" w:rsidRPr="003D3350" w:rsidRDefault="00BB6C5F" w:rsidP="00BB6C5F">
      <w:pPr>
        <w:rPr>
          <w:lang w:val="en-US"/>
        </w:rPr>
      </w:pPr>
      <w:r w:rsidRPr="003D3350">
        <w:rPr>
          <w:b/>
          <w:bCs/>
          <w:lang w:val="en-US"/>
        </w:rPr>
        <w:t>Optimizations</w:t>
      </w:r>
    </w:p>
    <w:p w14:paraId="0BDF3F66" w14:textId="77777777" w:rsidR="00BB6C5F" w:rsidRPr="003D3350" w:rsidRDefault="00BB6C5F" w:rsidP="00BB6C5F">
      <w:pPr>
        <w:numPr>
          <w:ilvl w:val="0"/>
          <w:numId w:val="17"/>
        </w:numPr>
        <w:rPr>
          <w:lang w:val="en-US"/>
        </w:rPr>
      </w:pPr>
      <w:r w:rsidRPr="003D3350">
        <w:rPr>
          <w:lang w:val="en-US"/>
        </w:rPr>
        <w:t xml:space="preserve">If PUSCH Alt 2 is also supported </w:t>
      </w:r>
    </w:p>
    <w:p w14:paraId="4836B25A" w14:textId="37AB903D" w:rsidR="00B3162D" w:rsidRDefault="00BB6C5F" w:rsidP="00BB6C5F">
      <w:pPr>
        <w:rPr>
          <w:lang w:val="en-US"/>
        </w:rPr>
      </w:pPr>
      <w:r>
        <w:rPr>
          <w:lang w:val="en-US"/>
        </w:rPr>
        <w:t xml:space="preserve">In RAN plenary #86, NR-U WI has been closed. In this contribution we discuss </w:t>
      </w:r>
      <w:r w:rsidR="00B046D0">
        <w:rPr>
          <w:lang w:val="en-US"/>
        </w:rPr>
        <w:t>remaining open issues</w:t>
      </w:r>
      <w:r>
        <w:rPr>
          <w:lang w:val="en-US"/>
        </w:rPr>
        <w:t>.</w:t>
      </w:r>
    </w:p>
    <w:p w14:paraId="3D26465D" w14:textId="29445B05" w:rsidR="00B66E16" w:rsidRDefault="00B66E16" w:rsidP="00B66E16">
      <w:pPr>
        <w:pStyle w:val="Heading1"/>
        <w:rPr>
          <w:lang w:val="en-US"/>
        </w:rPr>
      </w:pPr>
      <w:r>
        <w:rPr>
          <w:lang w:val="en-US"/>
        </w:rPr>
        <w:t>Rate-matching for intra-carrier guard-bands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1690"/>
        <w:gridCol w:w="6813"/>
        <w:gridCol w:w="513"/>
      </w:tblGrid>
      <w:tr w:rsidR="00B66E16" w:rsidRPr="00A32A97" w14:paraId="544DF5AC" w14:textId="77777777" w:rsidTr="00B66E16">
        <w:trPr>
          <w:trHeight w:val="20"/>
        </w:trPr>
        <w:tc>
          <w:tcPr>
            <w:tcW w:w="0" w:type="auto"/>
            <w:tcBorders>
              <w:top w:val="single" w:sz="4" w:space="0" w:color="auto"/>
              <w:left w:val="single" w:sz="4" w:space="0" w:color="auto"/>
              <w:bottom w:val="single" w:sz="4" w:space="0" w:color="auto"/>
              <w:right w:val="single" w:sz="4" w:space="0" w:color="auto"/>
            </w:tcBorders>
          </w:tcPr>
          <w:p w14:paraId="6BDED89D" w14:textId="77777777" w:rsidR="00B66E16" w:rsidRPr="00A32A97" w:rsidRDefault="00B66E16" w:rsidP="00B66E16">
            <w:pPr>
              <w:pStyle w:val="TAL"/>
              <w:spacing w:line="256" w:lineRule="auto"/>
              <w:rPr>
                <w:rFonts w:eastAsia="MS Mincho"/>
                <w:lang w:eastAsia="ja-JP"/>
              </w:rPr>
            </w:pPr>
            <w:r>
              <w:rPr>
                <w:rFonts w:eastAsia="MS Mincho"/>
                <w:lang w:eastAsia="ja-JP"/>
              </w:rPr>
              <w:t>[10-19c]</w:t>
            </w:r>
          </w:p>
        </w:tc>
        <w:tc>
          <w:tcPr>
            <w:tcW w:w="0" w:type="auto"/>
            <w:tcBorders>
              <w:top w:val="single" w:sz="4" w:space="0" w:color="auto"/>
              <w:left w:val="single" w:sz="4" w:space="0" w:color="auto"/>
              <w:bottom w:val="single" w:sz="4" w:space="0" w:color="auto"/>
              <w:right w:val="single" w:sz="4" w:space="0" w:color="auto"/>
            </w:tcBorders>
          </w:tcPr>
          <w:p w14:paraId="5F290169" w14:textId="77777777" w:rsidR="00B66E16" w:rsidRDefault="00B66E16" w:rsidP="00B66E16">
            <w:pPr>
              <w:pStyle w:val="TAL"/>
              <w:spacing w:line="256" w:lineRule="auto"/>
            </w:pPr>
            <w:r w:rsidRPr="00A32A97">
              <w:t>Suppport intra-cell guard band(s) for DL carrier BW &gt; 20MHz</w:t>
            </w:r>
          </w:p>
        </w:tc>
        <w:tc>
          <w:tcPr>
            <w:tcW w:w="0" w:type="auto"/>
            <w:tcBorders>
              <w:top w:val="single" w:sz="4" w:space="0" w:color="auto"/>
              <w:left w:val="single" w:sz="4" w:space="0" w:color="auto"/>
              <w:bottom w:val="single" w:sz="4" w:space="0" w:color="auto"/>
              <w:right w:val="single" w:sz="4" w:space="0" w:color="auto"/>
            </w:tcBorders>
          </w:tcPr>
          <w:p w14:paraId="4327F515" w14:textId="77777777" w:rsidR="00B66E16" w:rsidRDefault="00B66E16" w:rsidP="00B66E16">
            <w:pPr>
              <w:pStyle w:val="TAL"/>
              <w:spacing w:line="256" w:lineRule="auto"/>
              <w:rPr>
                <w:lang w:eastAsia="ja-JP"/>
              </w:rPr>
            </w:pPr>
            <w:r w:rsidRPr="00A32A97">
              <w:rPr>
                <w:lang w:eastAsia="ja-JP"/>
              </w:rPr>
              <w:t>Support DL frequency domain resource allocation type 0 with PRG partially overlapped with Type-2 intra-cell gard band between two adjacent LBT RB sets where CCA is clear on only one of RB sets as defined by RAN4, and rate matching around the guard bands either at RB level (in case of wideband precoding) or at PRG level (in case of precoding granularity of 2 or 4 RBs) according to the information provided by DCI Format 2_0 available RB set bitmap and RRC intra-cell guard band configurations</w:t>
            </w:r>
          </w:p>
        </w:tc>
        <w:tc>
          <w:tcPr>
            <w:tcW w:w="0" w:type="auto"/>
            <w:tcBorders>
              <w:top w:val="single" w:sz="4" w:space="0" w:color="auto"/>
              <w:left w:val="single" w:sz="4" w:space="0" w:color="auto"/>
              <w:bottom w:val="single" w:sz="4" w:space="0" w:color="auto"/>
              <w:right w:val="single" w:sz="4" w:space="0" w:color="auto"/>
            </w:tcBorders>
          </w:tcPr>
          <w:p w14:paraId="6EF1FB98" w14:textId="77777777" w:rsidR="00B66E16" w:rsidRPr="00A32A97" w:rsidRDefault="00B66E16" w:rsidP="00B66E16">
            <w:pPr>
              <w:pStyle w:val="TAL"/>
              <w:spacing w:line="256" w:lineRule="auto"/>
              <w:rPr>
                <w:rFonts w:eastAsia="MS Mincho"/>
                <w:lang w:eastAsia="ja-JP"/>
              </w:rPr>
            </w:pPr>
            <w:r>
              <w:rPr>
                <w:rFonts w:eastAsia="MS Mincho" w:hint="eastAsia"/>
                <w:lang w:eastAsia="ja-JP"/>
              </w:rPr>
              <w:t>1</w:t>
            </w:r>
            <w:r>
              <w:rPr>
                <w:rFonts w:eastAsia="MS Mincho"/>
                <w:lang w:eastAsia="ja-JP"/>
              </w:rPr>
              <w:t>0-1a</w:t>
            </w:r>
          </w:p>
        </w:tc>
      </w:tr>
    </w:tbl>
    <w:p w14:paraId="2083AEA7" w14:textId="76CFF922" w:rsidR="00B66E16" w:rsidRDefault="00B66E16" w:rsidP="00BB6C5F">
      <w:pPr>
        <w:rPr>
          <w:lang w:val="en-US"/>
        </w:rPr>
      </w:pPr>
    </w:p>
    <w:p w14:paraId="6AFD438F" w14:textId="6950DEE9" w:rsidR="00206D29" w:rsidRDefault="00B66E16" w:rsidP="00B66E16">
      <w:pPr>
        <w:rPr>
          <w:lang w:val="en-US"/>
        </w:rPr>
      </w:pPr>
      <w:r>
        <w:rPr>
          <w:lang w:val="en-US"/>
        </w:rPr>
        <w:t>R15 allows for partial RBGs at the beginning and at the end of BWP, irrespective of whether PRG is split or not.  Now imagine operation on 40MHz carrier, with default {RB-set0 ,GB0, RB-set1} equal to {50-6-50}. A BWP of 106RBs is forced</w:t>
      </w:r>
      <w:r w:rsidR="0040283A">
        <w:rPr>
          <w:lang w:val="en-US"/>
        </w:rPr>
        <w:t xml:space="preserve"> by specification</w:t>
      </w:r>
      <w:r>
        <w:rPr>
          <w:lang w:val="en-US"/>
        </w:rPr>
        <w:t xml:space="preserve"> to use RBG size of {8 or 16 RB}</w:t>
      </w:r>
      <w:r w:rsidR="00206D29">
        <w:rPr>
          <w:lang w:val="en-US"/>
        </w:rPr>
        <w:t xml:space="preserve"> with TYPE0 FDRA</w:t>
      </w:r>
      <w:r>
        <w:rPr>
          <w:lang w:val="en-US"/>
        </w:rPr>
        <w:t>. However, the gNB sets the RBG grid by point A, 2RB</w:t>
      </w:r>
      <w:r w:rsidR="00206D29">
        <w:rPr>
          <w:lang w:val="en-US"/>
        </w:rPr>
        <w:t>s</w:t>
      </w:r>
      <w:r>
        <w:rPr>
          <w:lang w:val="en-US"/>
        </w:rPr>
        <w:t xml:space="preserve"> </w:t>
      </w:r>
      <w:r w:rsidR="00206D29">
        <w:rPr>
          <w:lang w:val="en-US"/>
        </w:rPr>
        <w:t>cannot</w:t>
      </w:r>
      <w:r>
        <w:rPr>
          <w:lang w:val="en-US"/>
        </w:rPr>
        <w:t xml:space="preserve"> be </w:t>
      </w:r>
      <w:r w:rsidR="006823EC">
        <w:rPr>
          <w:lang w:val="en-US"/>
        </w:rPr>
        <w:t>scheduled</w:t>
      </w:r>
      <w:r>
        <w:rPr>
          <w:lang w:val="en-US"/>
        </w:rPr>
        <w:t xml:space="preserve"> by gNB</w:t>
      </w:r>
      <w:r w:rsidR="00206D29">
        <w:rPr>
          <w:lang w:val="en-US"/>
        </w:rPr>
        <w:t>, if that GB happens to be TYPE-2 (</w:t>
      </w:r>
      <w:r w:rsidR="00AC12AA">
        <w:rPr>
          <w:lang w:val="en-US"/>
        </w:rPr>
        <w:t>i.e.</w:t>
      </w:r>
      <w:r w:rsidR="00206D29">
        <w:rPr>
          <w:lang w:val="en-US"/>
        </w:rPr>
        <w:t xml:space="preserve"> at the edge of available RB-set</w:t>
      </w:r>
      <w:r w:rsidR="00AC12AA">
        <w:rPr>
          <w:lang w:val="en-US"/>
        </w:rPr>
        <w:t xml:space="preserve"> and cannot be scheduled</w:t>
      </w:r>
      <w:r w:rsidR="00206D29">
        <w:rPr>
          <w:lang w:val="en-US"/>
        </w:rPr>
        <w:t>).</w:t>
      </w:r>
    </w:p>
    <w:p w14:paraId="515CD973" w14:textId="18C42784" w:rsidR="0040283A" w:rsidRDefault="00206D29" w:rsidP="00B66E16">
      <w:pPr>
        <w:rPr>
          <w:lang w:val="en-US"/>
        </w:rPr>
      </w:pPr>
      <w:r>
        <w:rPr>
          <w:lang w:val="en-US"/>
        </w:rPr>
        <w:t>This issue may be tackled by using TYPE-1 start-length resource allocation on the carrier of 40MHz, which has 1RB granularity</w:t>
      </w:r>
      <w:r w:rsidR="00AC12AA">
        <w:rPr>
          <w:lang w:val="en-US"/>
        </w:rPr>
        <w:t>, no issue here</w:t>
      </w:r>
      <w:r>
        <w:rPr>
          <w:lang w:val="en-US"/>
        </w:rPr>
        <w:t xml:space="preserve">. However, on carriers larger than 40MHz, </w:t>
      </w:r>
      <w:r w:rsidR="0040283A">
        <w:rPr>
          <w:lang w:val="en-US"/>
        </w:rPr>
        <w:t xml:space="preserve">where </w:t>
      </w:r>
      <w:r>
        <w:rPr>
          <w:lang w:val="en-US"/>
        </w:rPr>
        <w:t>Mode 3</w:t>
      </w:r>
      <w:r w:rsidR="006823EC">
        <w:rPr>
          <w:lang w:val="en-US"/>
        </w:rPr>
        <w:t xml:space="preserve"> (where middle RB-set is not transmitted due to failed LBT)</w:t>
      </w:r>
      <w:r w:rsidR="0040283A">
        <w:rPr>
          <w:lang w:val="en-US"/>
        </w:rPr>
        <w:t xml:space="preserve"> may happen</w:t>
      </w:r>
      <w:r>
        <w:rPr>
          <w:lang w:val="en-US"/>
        </w:rPr>
        <w:t>, multi-cluster TYPE</w:t>
      </w:r>
      <w:r w:rsidR="00153849">
        <w:rPr>
          <w:lang w:val="en-US"/>
        </w:rPr>
        <w:t>-</w:t>
      </w:r>
      <w:r>
        <w:rPr>
          <w:lang w:val="en-US"/>
        </w:rPr>
        <w:t>1</w:t>
      </w:r>
      <w:r w:rsidR="00153849">
        <w:rPr>
          <w:lang w:val="en-US"/>
        </w:rPr>
        <w:t xml:space="preserve"> resource</w:t>
      </w:r>
      <w:r>
        <w:rPr>
          <w:lang w:val="en-US"/>
        </w:rPr>
        <w:t xml:space="preserve"> allocation</w:t>
      </w:r>
      <w:r w:rsidR="001C2300">
        <w:rPr>
          <w:lang w:val="en-US"/>
        </w:rPr>
        <w:t xml:space="preserve"> with RB-granularity</w:t>
      </w:r>
      <w:r>
        <w:rPr>
          <w:lang w:val="en-US"/>
        </w:rPr>
        <w:t xml:space="preserve"> is not possible</w:t>
      </w:r>
      <w:r w:rsidR="006823EC">
        <w:rPr>
          <w:lang w:val="en-US"/>
        </w:rPr>
        <w:t xml:space="preserve"> in NR</w:t>
      </w:r>
      <w:r>
        <w:rPr>
          <w:lang w:val="en-US"/>
        </w:rPr>
        <w:t xml:space="preserve">. </w:t>
      </w:r>
    </w:p>
    <w:p w14:paraId="0B365B1F" w14:textId="1A9DE444" w:rsidR="00206D29" w:rsidRDefault="0040283A" w:rsidP="00B66E16">
      <w:pPr>
        <w:rPr>
          <w:lang w:val="en-US"/>
        </w:rPr>
      </w:pPr>
      <w:r>
        <w:rPr>
          <w:lang w:val="en-US"/>
        </w:rPr>
        <w:t>For carrier larger than 40MHz, i</w:t>
      </w:r>
      <w:r w:rsidR="001C2300">
        <w:rPr>
          <w:lang w:val="en-US"/>
        </w:rPr>
        <w:t>n DL</w:t>
      </w:r>
      <w:r>
        <w:rPr>
          <w:lang w:val="en-US"/>
        </w:rPr>
        <w:t>,</w:t>
      </w:r>
      <w:r w:rsidR="001C2300">
        <w:rPr>
          <w:lang w:val="en-US"/>
        </w:rPr>
        <w:t xml:space="preserve"> gNB may configure dynamic rate-matching where rate-matching resource is configured to overlap with intra-cell GBs. However, as per current specification </w:t>
      </w:r>
      <w:r>
        <w:rPr>
          <w:lang w:val="en-US"/>
        </w:rPr>
        <w:t>such operation is precluded, see highlighted part of spec below.</w:t>
      </w:r>
    </w:p>
    <w:tbl>
      <w:tblPr>
        <w:tblStyle w:val="TableGrid"/>
        <w:tblW w:w="0" w:type="auto"/>
        <w:tblLook w:val="04A0" w:firstRow="1" w:lastRow="0" w:firstColumn="1" w:lastColumn="0" w:noHBand="0" w:noVBand="1"/>
      </w:tblPr>
      <w:tblGrid>
        <w:gridCol w:w="9629"/>
      </w:tblGrid>
      <w:tr w:rsidR="001C2300" w14:paraId="32703FD0" w14:textId="77777777" w:rsidTr="001C2300">
        <w:tc>
          <w:tcPr>
            <w:tcW w:w="9629" w:type="dxa"/>
          </w:tcPr>
          <w:p w14:paraId="756AA1F8" w14:textId="77777777" w:rsidR="001C2300" w:rsidRPr="0048482F" w:rsidRDefault="001C2300" w:rsidP="001C2300">
            <w:pPr>
              <w:pStyle w:val="Heading3"/>
              <w:numPr>
                <w:ilvl w:val="0"/>
                <w:numId w:val="0"/>
              </w:numPr>
              <w:ind w:left="720" w:hanging="720"/>
              <w:rPr>
                <w:color w:val="000000"/>
              </w:rPr>
            </w:pPr>
            <w:bookmarkStart w:id="1" w:name="_Hlk37405715"/>
            <w:bookmarkStart w:id="2" w:name="_Toc11352093"/>
            <w:bookmarkStart w:id="3" w:name="_Toc20317983"/>
            <w:bookmarkStart w:id="4" w:name="_Toc27299881"/>
            <w:bookmarkStart w:id="5" w:name="_Toc29673146"/>
            <w:bookmarkStart w:id="6" w:name="_Toc29673287"/>
            <w:bookmarkStart w:id="7" w:name="_Toc29674280"/>
            <w:r w:rsidRPr="0048482F">
              <w:rPr>
                <w:color w:val="000000"/>
              </w:rPr>
              <w:lastRenderedPageBreak/>
              <w:t>5.1.4</w:t>
            </w:r>
            <w:r>
              <w:rPr>
                <w:color w:val="000000"/>
              </w:rPr>
              <w:tab/>
            </w:r>
            <w:r w:rsidRPr="0048482F">
              <w:rPr>
                <w:color w:val="000000"/>
              </w:rPr>
              <w:t>PDSCH resource mapping</w:t>
            </w:r>
          </w:p>
          <w:p w14:paraId="16D495FE" w14:textId="77777777" w:rsidR="001C2300" w:rsidRPr="0048482F" w:rsidRDefault="001C2300" w:rsidP="001C2300">
            <w:pPr>
              <w:rPr>
                <w:kern w:val="2"/>
                <w:lang w:eastAsia="zh-CN"/>
              </w:rPr>
            </w:pPr>
            <w:r w:rsidRPr="0048482F">
              <w:rPr>
                <w:kern w:val="2"/>
                <w:lang w:eastAsia="zh-CN"/>
              </w:rPr>
              <w:t xml:space="preserve">When receiving the PDSCH </w:t>
            </w:r>
            <w:r>
              <w:rPr>
                <w:color w:val="000000"/>
                <w:kern w:val="2"/>
                <w:lang w:eastAsia="zh-CN"/>
              </w:rPr>
              <w:t>scheduled with SI-RNTI and the system information indicator in DCI is set to 0</w:t>
            </w:r>
            <w:r w:rsidRPr="0048482F">
              <w:rPr>
                <w:kern w:val="2"/>
                <w:lang w:eastAsia="zh-CN"/>
              </w:rPr>
              <w:t xml:space="preserve">, </w:t>
            </w:r>
            <w:r>
              <w:rPr>
                <w:kern w:val="2"/>
                <w:lang w:eastAsia="zh-CN"/>
              </w:rPr>
              <w:t>the</w:t>
            </w:r>
            <w:r w:rsidRPr="0048482F">
              <w:rPr>
                <w:kern w:val="2"/>
                <w:lang w:eastAsia="zh-CN"/>
              </w:rPr>
              <w:t xml:space="preserve"> UE shall assume that </w:t>
            </w:r>
            <w:r>
              <w:rPr>
                <w:kern w:val="2"/>
                <w:lang w:eastAsia="zh-CN"/>
              </w:rPr>
              <w:t xml:space="preserve">no </w:t>
            </w:r>
            <w:r w:rsidRPr="0048482F">
              <w:rPr>
                <w:kern w:val="2"/>
                <w:lang w:eastAsia="zh-CN"/>
              </w:rPr>
              <w:t>SS/PBCH block is transmitted in REs used by the UE for a reception of the PDSCH.</w:t>
            </w:r>
          </w:p>
          <w:p w14:paraId="748ADE27" w14:textId="77777777" w:rsidR="001C2300" w:rsidRPr="0048482F" w:rsidRDefault="001C2300" w:rsidP="001C2300">
            <w:pPr>
              <w:rPr>
                <w:kern w:val="2"/>
                <w:lang w:eastAsia="zh-CN"/>
              </w:rPr>
            </w:pPr>
            <w:r w:rsidRPr="0048482F">
              <w:rPr>
                <w:kern w:val="2"/>
                <w:lang w:eastAsia="zh-CN"/>
              </w:rPr>
              <w:t xml:space="preserve">When receiving the PDSCH </w:t>
            </w:r>
            <w:r>
              <w:rPr>
                <w:color w:val="000000"/>
                <w:kern w:val="2"/>
                <w:lang w:eastAsia="zh-CN"/>
              </w:rPr>
              <w:t xml:space="preserve">scheduled with SI-RNTI and the system information indicator in DCI is set to 1, RA-RNTI, </w:t>
            </w:r>
            <w:r>
              <w:rPr>
                <w:color w:val="000000"/>
              </w:rPr>
              <w:t>MsgB-RNTI</w:t>
            </w:r>
            <w:r>
              <w:rPr>
                <w:rStyle w:val="CommentReference"/>
              </w:rPr>
              <w:t xml:space="preserve">, </w:t>
            </w:r>
            <w:r>
              <w:rPr>
                <w:color w:val="000000"/>
                <w:kern w:val="2"/>
                <w:lang w:eastAsia="zh-CN"/>
              </w:rPr>
              <w:t>P-RNTI or TC-RNTI</w:t>
            </w:r>
            <w:r w:rsidRPr="0048482F">
              <w:rPr>
                <w:kern w:val="2"/>
                <w:lang w:eastAsia="zh-CN"/>
              </w:rPr>
              <w:t xml:space="preserve">, the UE assumes SS/PBCH block transmission according to </w:t>
            </w:r>
            <w:r>
              <w:rPr>
                <w:i/>
                <w:color w:val="000000"/>
                <w:kern w:val="2"/>
                <w:lang w:eastAsia="zh-CN"/>
              </w:rPr>
              <w:t>ssb-PositionsInBurst</w:t>
            </w:r>
            <w:r w:rsidRPr="0048482F">
              <w:rPr>
                <w:kern w:val="2"/>
                <w:lang w:eastAsia="zh-CN"/>
              </w:rPr>
              <w:t>, and if the PDSCH resource allocation overlaps with</w:t>
            </w:r>
            <w:r>
              <w:rPr>
                <w:kern w:val="2"/>
                <w:lang w:eastAsia="zh-CN"/>
              </w:rPr>
              <w:t xml:space="preserve"> PRBs containing </w:t>
            </w:r>
            <w:r w:rsidRPr="0048482F">
              <w:rPr>
                <w:kern w:val="2"/>
                <w:lang w:eastAsia="zh-CN"/>
              </w:rPr>
              <w:t xml:space="preserve">SS/PBCH block transmission resources the UE shall assume that </w:t>
            </w:r>
            <w:r>
              <w:rPr>
                <w:color w:val="000000"/>
                <w:kern w:val="2"/>
                <w:lang w:eastAsia="zh-CN"/>
              </w:rPr>
              <w:t xml:space="preserve">the </w:t>
            </w:r>
            <w:r w:rsidRPr="00B546C6">
              <w:rPr>
                <w:color w:val="000000"/>
                <w:kern w:val="2"/>
                <w:lang w:eastAsia="zh-CN"/>
              </w:rPr>
              <w:t xml:space="preserve">PRBs containing SS/PBCH block </w:t>
            </w:r>
            <w:r>
              <w:rPr>
                <w:color w:val="000000"/>
                <w:kern w:val="2"/>
                <w:lang w:eastAsia="zh-CN"/>
              </w:rPr>
              <w:t xml:space="preserve">transmission resources are not available for </w:t>
            </w:r>
            <w:r w:rsidRPr="0048482F">
              <w:rPr>
                <w:color w:val="000000"/>
                <w:kern w:val="2"/>
                <w:lang w:eastAsia="zh-CN"/>
              </w:rPr>
              <w:t>PDSCH</w:t>
            </w:r>
            <w:r>
              <w:rPr>
                <w:kern w:val="2"/>
                <w:lang w:eastAsia="zh-CN"/>
              </w:rPr>
              <w:t xml:space="preserve"> </w:t>
            </w:r>
            <w:r w:rsidRPr="00B15C21">
              <w:rPr>
                <w:kern w:val="2"/>
                <w:lang w:eastAsia="zh-CN"/>
              </w:rPr>
              <w:t>in the OFDM symbols where SS/PBCH block is transmitted</w:t>
            </w:r>
            <w:r w:rsidRPr="0048482F">
              <w:rPr>
                <w:kern w:val="2"/>
                <w:lang w:eastAsia="zh-CN"/>
              </w:rPr>
              <w:t>.</w:t>
            </w:r>
          </w:p>
          <w:p w14:paraId="0E7976CE" w14:textId="77777777" w:rsidR="001C2300" w:rsidRDefault="001C2300" w:rsidP="001C2300">
            <w:pPr>
              <w:rPr>
                <w:color w:val="000000"/>
              </w:rPr>
            </w:pPr>
            <w:r>
              <w:rPr>
                <w:color w:val="000000"/>
              </w:rPr>
              <w:t xml:space="preserve">A UE expects a configuration provided by </w:t>
            </w:r>
            <w:r w:rsidRPr="000079C8">
              <w:rPr>
                <w:i/>
                <w:color w:val="000000"/>
              </w:rPr>
              <w:t>ssb-PositionsInBurst</w:t>
            </w:r>
            <w:r>
              <w:rPr>
                <w:color w:val="000000"/>
              </w:rPr>
              <w:t xml:space="preserve"> in </w:t>
            </w:r>
            <w:r w:rsidRPr="000079C8">
              <w:rPr>
                <w:i/>
                <w:color w:val="000000"/>
              </w:rPr>
              <w:t>ServingCellConfigCommon</w:t>
            </w:r>
            <w:r>
              <w:rPr>
                <w:color w:val="000000"/>
              </w:rPr>
              <w:t xml:space="preserve"> to be same as a configuration provided by </w:t>
            </w:r>
            <w:r w:rsidRPr="000079C8">
              <w:rPr>
                <w:i/>
                <w:color w:val="000000"/>
              </w:rPr>
              <w:t>ssb-PositionsInBurst</w:t>
            </w:r>
            <w:r>
              <w:rPr>
                <w:color w:val="000000"/>
              </w:rPr>
              <w:t xml:space="preserve"> in </w:t>
            </w:r>
            <w:r w:rsidRPr="00C74B6C">
              <w:rPr>
                <w:i/>
                <w:color w:val="000000"/>
              </w:rPr>
              <w:t>SIB1</w:t>
            </w:r>
            <w:r>
              <w:rPr>
                <w:color w:val="000000"/>
              </w:rPr>
              <w:t>.</w:t>
            </w:r>
          </w:p>
          <w:p w14:paraId="64CF8165" w14:textId="77777777" w:rsidR="001C2300" w:rsidRDefault="001C2300" w:rsidP="001C2300">
            <w:pPr>
              <w:rPr>
                <w:color w:val="000000"/>
              </w:rPr>
            </w:pPr>
            <w:r w:rsidRPr="00DD0BA1">
              <w:rPr>
                <w:color w:val="000000"/>
              </w:rPr>
              <w:t xml:space="preserve">When receiving PDSCH </w:t>
            </w:r>
            <w:r>
              <w:rPr>
                <w:color w:val="000000"/>
              </w:rPr>
              <w:t>scheduled by PDCCH with CRC scrambled by C-RNTI, MCS-C-RNTI, CS-RNTI, or PDSCHs with SPS</w:t>
            </w:r>
            <w:r w:rsidRPr="00DD0BA1">
              <w:rPr>
                <w:color w:val="000000"/>
              </w:rPr>
              <w:t xml:space="preserve">, </w:t>
            </w:r>
            <w:r>
              <w:rPr>
                <w:color w:val="000000"/>
              </w:rPr>
              <w:t>t</w:t>
            </w:r>
            <w:r w:rsidRPr="0048482F">
              <w:rPr>
                <w:color w:val="000000"/>
              </w:rPr>
              <w:t xml:space="preserve">he REs corresponding to the configured or dynamically indicated resources in </w:t>
            </w:r>
            <w:r>
              <w:rPr>
                <w:color w:val="000000"/>
              </w:rPr>
              <w:t>Clauses</w:t>
            </w:r>
            <w:r w:rsidRPr="0048482F">
              <w:rPr>
                <w:color w:val="000000"/>
              </w:rPr>
              <w:t xml:space="preserve"> 5.1.4.1</w:t>
            </w:r>
            <w:r>
              <w:rPr>
                <w:color w:val="000000"/>
              </w:rPr>
              <w:t xml:space="preserve">, </w:t>
            </w:r>
            <w:r w:rsidRPr="0048482F">
              <w:rPr>
                <w:color w:val="000000"/>
              </w:rPr>
              <w:t xml:space="preserve">5.1.4.2 are </w:t>
            </w:r>
            <w:r>
              <w:rPr>
                <w:color w:val="000000"/>
              </w:rPr>
              <w:t xml:space="preserve">not available for PDSCH. Furthermore, </w:t>
            </w:r>
            <w:r w:rsidRPr="008C296A">
              <w:rPr>
                <w:color w:val="000000"/>
              </w:rPr>
              <w:t xml:space="preserve">the UE assumes SS/PBCH block transmission according to </w:t>
            </w:r>
            <w:r w:rsidRPr="008C296A">
              <w:rPr>
                <w:i/>
                <w:color w:val="000000"/>
              </w:rPr>
              <w:t>ssb-PositionsInBurst</w:t>
            </w:r>
            <w:r w:rsidRPr="008C296A">
              <w:rPr>
                <w:color w:val="000000"/>
              </w:rPr>
              <w:t xml:space="preserve"> </w:t>
            </w:r>
            <w:r>
              <w:rPr>
                <w:color w:val="000000"/>
              </w:rPr>
              <w:t xml:space="preserve">if the PDSCH resource allocation overlaps with PRBs containing SS/PBCH block transmission resources, the UE shall assume that the PRBs containing SS/PBCH block transmission resources are not available for PDSCH in the OFDM symbols where SS/PBCH block is transmitted. </w:t>
            </w:r>
          </w:p>
          <w:p w14:paraId="5F148CF3" w14:textId="67119D2E" w:rsidR="001C2300" w:rsidRDefault="001C2300" w:rsidP="001C2300">
            <w:pPr>
              <w:rPr>
                <w:color w:val="000000"/>
              </w:rPr>
            </w:pPr>
            <w:r w:rsidRPr="001C2300">
              <w:rPr>
                <w:color w:val="000000"/>
                <w:highlight w:val="yellow"/>
              </w:rPr>
              <w:t>A UE is not expected to handle the case where PDSCH DM-RS REs are overlapping, even partially, with any RE(s) not available for PDSCH</w:t>
            </w:r>
            <w:r w:rsidRPr="001C2300">
              <w:rPr>
                <w:i/>
                <w:color w:val="000000"/>
                <w:highlight w:val="yellow"/>
              </w:rPr>
              <w:t>.</w:t>
            </w:r>
          </w:p>
        </w:tc>
      </w:tr>
      <w:bookmarkEnd w:id="1"/>
      <w:bookmarkEnd w:id="2"/>
      <w:bookmarkEnd w:id="3"/>
      <w:bookmarkEnd w:id="4"/>
      <w:bookmarkEnd w:id="5"/>
      <w:bookmarkEnd w:id="6"/>
      <w:bookmarkEnd w:id="7"/>
    </w:tbl>
    <w:p w14:paraId="2405CDFB" w14:textId="77777777" w:rsidR="0040283A" w:rsidRDefault="0040283A" w:rsidP="00B66E16"/>
    <w:p w14:paraId="6CC2EB92" w14:textId="2036D455" w:rsidR="001C2300" w:rsidRDefault="001C2300" w:rsidP="00B66E16">
      <w:r>
        <w:t xml:space="preserve">Therefore, </w:t>
      </w:r>
      <w:r w:rsidR="0040283A">
        <w:t>above highlighted</w:t>
      </w:r>
      <w:r>
        <w:t xml:space="preserve"> restriction could be relaxed </w:t>
      </w:r>
      <w:r w:rsidR="0040283A">
        <w:t xml:space="preserve">if rate-matching resource fully overlaps with intra-cell GB as defined in sub-clause 7 of 38.214. And UE capability could be introduced </w:t>
      </w:r>
      <w:r w:rsidR="00AC12AA">
        <w:t>to</w:t>
      </w:r>
      <w:r w:rsidR="0040283A">
        <w:t xml:space="preserve"> support this feature.  </w:t>
      </w:r>
    </w:p>
    <w:p w14:paraId="1569C3DC" w14:textId="13A1A4F5" w:rsidR="0040283A" w:rsidRPr="0040283A" w:rsidRDefault="0040283A" w:rsidP="00B66E16">
      <w:pPr>
        <w:rPr>
          <w:i/>
          <w:iCs/>
        </w:rPr>
      </w:pPr>
      <w:r w:rsidRPr="0040283A">
        <w:rPr>
          <w:b/>
          <w:bCs/>
        </w:rPr>
        <w:t>Proposal</w:t>
      </w:r>
      <w:r w:rsidR="00F55F0D">
        <w:rPr>
          <w:b/>
          <w:bCs/>
        </w:rPr>
        <w:t xml:space="preserve"> 1</w:t>
      </w:r>
      <w:r w:rsidRPr="0040283A">
        <w:rPr>
          <w:b/>
          <w:bCs/>
        </w:rPr>
        <w:t>:</w:t>
      </w:r>
      <w:r>
        <w:t xml:space="preserve"> </w:t>
      </w:r>
      <w:r w:rsidRPr="0040283A">
        <w:rPr>
          <w:i/>
          <w:iCs/>
        </w:rPr>
        <w:t>Adopt the following CR</w:t>
      </w:r>
      <w:r w:rsidR="00AC12AA">
        <w:rPr>
          <w:i/>
          <w:iCs/>
        </w:rPr>
        <w:t xml:space="preserve"> to resolve rate-matching issue of intra-cell GBs.</w:t>
      </w:r>
    </w:p>
    <w:tbl>
      <w:tblPr>
        <w:tblStyle w:val="TableGrid"/>
        <w:tblW w:w="0" w:type="auto"/>
        <w:tblLook w:val="04A0" w:firstRow="1" w:lastRow="0" w:firstColumn="1" w:lastColumn="0" w:noHBand="0" w:noVBand="1"/>
      </w:tblPr>
      <w:tblGrid>
        <w:gridCol w:w="9629"/>
      </w:tblGrid>
      <w:tr w:rsidR="0040283A" w14:paraId="4828C679" w14:textId="77777777" w:rsidTr="00153849">
        <w:tc>
          <w:tcPr>
            <w:tcW w:w="9629" w:type="dxa"/>
          </w:tcPr>
          <w:p w14:paraId="1180AD9E" w14:textId="77777777" w:rsidR="0040283A" w:rsidRPr="0048482F" w:rsidRDefault="0040283A" w:rsidP="00153849">
            <w:pPr>
              <w:pStyle w:val="Heading3"/>
              <w:numPr>
                <w:ilvl w:val="0"/>
                <w:numId w:val="0"/>
              </w:numPr>
              <w:ind w:left="720" w:hanging="720"/>
              <w:rPr>
                <w:color w:val="000000"/>
              </w:rPr>
            </w:pPr>
            <w:r w:rsidRPr="0048482F">
              <w:rPr>
                <w:color w:val="000000"/>
              </w:rPr>
              <w:t>5.1.4</w:t>
            </w:r>
            <w:r>
              <w:rPr>
                <w:color w:val="000000"/>
              </w:rPr>
              <w:tab/>
            </w:r>
            <w:r w:rsidRPr="0048482F">
              <w:rPr>
                <w:color w:val="000000"/>
              </w:rPr>
              <w:t>PDSCH resource mapping</w:t>
            </w:r>
          </w:p>
          <w:p w14:paraId="109139CD" w14:textId="77777777" w:rsidR="0040283A" w:rsidRPr="0048482F" w:rsidRDefault="0040283A" w:rsidP="00153849">
            <w:pPr>
              <w:rPr>
                <w:kern w:val="2"/>
                <w:lang w:eastAsia="zh-CN"/>
              </w:rPr>
            </w:pPr>
            <w:r w:rsidRPr="0048482F">
              <w:rPr>
                <w:kern w:val="2"/>
                <w:lang w:eastAsia="zh-CN"/>
              </w:rPr>
              <w:t xml:space="preserve">When receiving the PDSCH </w:t>
            </w:r>
            <w:r>
              <w:rPr>
                <w:color w:val="000000"/>
                <w:kern w:val="2"/>
                <w:lang w:eastAsia="zh-CN"/>
              </w:rPr>
              <w:t>scheduled with SI-RNTI and the system information indicator in DCI is set to 0</w:t>
            </w:r>
            <w:r w:rsidRPr="0048482F">
              <w:rPr>
                <w:kern w:val="2"/>
                <w:lang w:eastAsia="zh-CN"/>
              </w:rPr>
              <w:t xml:space="preserve">, </w:t>
            </w:r>
            <w:r>
              <w:rPr>
                <w:kern w:val="2"/>
                <w:lang w:eastAsia="zh-CN"/>
              </w:rPr>
              <w:t>the</w:t>
            </w:r>
            <w:r w:rsidRPr="0048482F">
              <w:rPr>
                <w:kern w:val="2"/>
                <w:lang w:eastAsia="zh-CN"/>
              </w:rPr>
              <w:t xml:space="preserve"> UE shall assume that </w:t>
            </w:r>
            <w:r>
              <w:rPr>
                <w:kern w:val="2"/>
                <w:lang w:eastAsia="zh-CN"/>
              </w:rPr>
              <w:t xml:space="preserve">no </w:t>
            </w:r>
            <w:r w:rsidRPr="0048482F">
              <w:rPr>
                <w:kern w:val="2"/>
                <w:lang w:eastAsia="zh-CN"/>
              </w:rPr>
              <w:t>SS/PBCH block is transmitted in REs used by the UE for a reception of the PDSCH.</w:t>
            </w:r>
          </w:p>
          <w:p w14:paraId="2E63382D" w14:textId="77777777" w:rsidR="0040283A" w:rsidRPr="0048482F" w:rsidRDefault="0040283A" w:rsidP="00153849">
            <w:pPr>
              <w:rPr>
                <w:kern w:val="2"/>
                <w:lang w:eastAsia="zh-CN"/>
              </w:rPr>
            </w:pPr>
            <w:r w:rsidRPr="0048482F">
              <w:rPr>
                <w:kern w:val="2"/>
                <w:lang w:eastAsia="zh-CN"/>
              </w:rPr>
              <w:t xml:space="preserve">When receiving the PDSCH </w:t>
            </w:r>
            <w:r>
              <w:rPr>
                <w:color w:val="000000"/>
                <w:kern w:val="2"/>
                <w:lang w:eastAsia="zh-CN"/>
              </w:rPr>
              <w:t xml:space="preserve">scheduled with SI-RNTI and the system information indicator in DCI is set to 1, RA-RNTI, </w:t>
            </w:r>
            <w:r>
              <w:rPr>
                <w:color w:val="000000"/>
              </w:rPr>
              <w:t>MsgB-RNTI</w:t>
            </w:r>
            <w:r>
              <w:rPr>
                <w:rStyle w:val="CommentReference"/>
              </w:rPr>
              <w:t xml:space="preserve">, </w:t>
            </w:r>
            <w:r>
              <w:rPr>
                <w:color w:val="000000"/>
                <w:kern w:val="2"/>
                <w:lang w:eastAsia="zh-CN"/>
              </w:rPr>
              <w:t>P-RNTI or TC-RNTI</w:t>
            </w:r>
            <w:r w:rsidRPr="0048482F">
              <w:rPr>
                <w:kern w:val="2"/>
                <w:lang w:eastAsia="zh-CN"/>
              </w:rPr>
              <w:t xml:space="preserve">, the UE assumes SS/PBCH block transmission according to </w:t>
            </w:r>
            <w:r>
              <w:rPr>
                <w:i/>
                <w:color w:val="000000"/>
                <w:kern w:val="2"/>
                <w:lang w:eastAsia="zh-CN"/>
              </w:rPr>
              <w:t>ssb-PositionsInBurst</w:t>
            </w:r>
            <w:r w:rsidRPr="0048482F">
              <w:rPr>
                <w:kern w:val="2"/>
                <w:lang w:eastAsia="zh-CN"/>
              </w:rPr>
              <w:t>, and if the PDSCH resource allocation overlaps with</w:t>
            </w:r>
            <w:r>
              <w:rPr>
                <w:kern w:val="2"/>
                <w:lang w:eastAsia="zh-CN"/>
              </w:rPr>
              <w:t xml:space="preserve"> PRBs containing </w:t>
            </w:r>
            <w:r w:rsidRPr="0048482F">
              <w:rPr>
                <w:kern w:val="2"/>
                <w:lang w:eastAsia="zh-CN"/>
              </w:rPr>
              <w:t xml:space="preserve">SS/PBCH block transmission resources the UE shall assume that </w:t>
            </w:r>
            <w:r>
              <w:rPr>
                <w:color w:val="000000"/>
                <w:kern w:val="2"/>
                <w:lang w:eastAsia="zh-CN"/>
              </w:rPr>
              <w:t xml:space="preserve">the </w:t>
            </w:r>
            <w:r w:rsidRPr="00B546C6">
              <w:rPr>
                <w:color w:val="000000"/>
                <w:kern w:val="2"/>
                <w:lang w:eastAsia="zh-CN"/>
              </w:rPr>
              <w:t xml:space="preserve">PRBs containing SS/PBCH block </w:t>
            </w:r>
            <w:r>
              <w:rPr>
                <w:color w:val="000000"/>
                <w:kern w:val="2"/>
                <w:lang w:eastAsia="zh-CN"/>
              </w:rPr>
              <w:t xml:space="preserve">transmission resources are not available for </w:t>
            </w:r>
            <w:r w:rsidRPr="0048482F">
              <w:rPr>
                <w:color w:val="000000"/>
                <w:kern w:val="2"/>
                <w:lang w:eastAsia="zh-CN"/>
              </w:rPr>
              <w:t>PDSCH</w:t>
            </w:r>
            <w:r>
              <w:rPr>
                <w:kern w:val="2"/>
                <w:lang w:eastAsia="zh-CN"/>
              </w:rPr>
              <w:t xml:space="preserve"> </w:t>
            </w:r>
            <w:r w:rsidRPr="00B15C21">
              <w:rPr>
                <w:kern w:val="2"/>
                <w:lang w:eastAsia="zh-CN"/>
              </w:rPr>
              <w:t>in the OFDM symbols where SS/PBCH block is transmitted</w:t>
            </w:r>
            <w:r w:rsidRPr="0048482F">
              <w:rPr>
                <w:kern w:val="2"/>
                <w:lang w:eastAsia="zh-CN"/>
              </w:rPr>
              <w:t>.</w:t>
            </w:r>
          </w:p>
          <w:p w14:paraId="2F6EF3DC" w14:textId="77777777" w:rsidR="0040283A" w:rsidRDefault="0040283A" w:rsidP="00153849">
            <w:pPr>
              <w:rPr>
                <w:color w:val="000000"/>
              </w:rPr>
            </w:pPr>
            <w:r>
              <w:rPr>
                <w:color w:val="000000"/>
              </w:rPr>
              <w:t xml:space="preserve">A UE expects a configuration provided by </w:t>
            </w:r>
            <w:r w:rsidRPr="000079C8">
              <w:rPr>
                <w:i/>
                <w:color w:val="000000"/>
              </w:rPr>
              <w:t>ssb-PositionsInBurst</w:t>
            </w:r>
            <w:r>
              <w:rPr>
                <w:color w:val="000000"/>
              </w:rPr>
              <w:t xml:space="preserve"> in </w:t>
            </w:r>
            <w:r w:rsidRPr="000079C8">
              <w:rPr>
                <w:i/>
                <w:color w:val="000000"/>
              </w:rPr>
              <w:t>ServingCellConfigCommon</w:t>
            </w:r>
            <w:r>
              <w:rPr>
                <w:color w:val="000000"/>
              </w:rPr>
              <w:t xml:space="preserve"> to be same as a configuration provided by </w:t>
            </w:r>
            <w:r w:rsidRPr="000079C8">
              <w:rPr>
                <w:i/>
                <w:color w:val="000000"/>
              </w:rPr>
              <w:t>ssb-PositionsInBurst</w:t>
            </w:r>
            <w:r>
              <w:rPr>
                <w:color w:val="000000"/>
              </w:rPr>
              <w:t xml:space="preserve"> in </w:t>
            </w:r>
            <w:r w:rsidRPr="00C74B6C">
              <w:rPr>
                <w:i/>
                <w:color w:val="000000"/>
              </w:rPr>
              <w:t>SIB1</w:t>
            </w:r>
            <w:r>
              <w:rPr>
                <w:color w:val="000000"/>
              </w:rPr>
              <w:t>.</w:t>
            </w:r>
          </w:p>
          <w:p w14:paraId="4E8E0CC6" w14:textId="77777777" w:rsidR="0040283A" w:rsidRDefault="0040283A" w:rsidP="00153849">
            <w:pPr>
              <w:rPr>
                <w:color w:val="000000"/>
              </w:rPr>
            </w:pPr>
            <w:r w:rsidRPr="00DD0BA1">
              <w:rPr>
                <w:color w:val="000000"/>
              </w:rPr>
              <w:t xml:space="preserve">When receiving PDSCH </w:t>
            </w:r>
            <w:r>
              <w:rPr>
                <w:color w:val="000000"/>
              </w:rPr>
              <w:t>scheduled by PDCCH with CRC scrambled by C-RNTI, MCS-C-RNTI, CS-RNTI, or PDSCHs with SPS</w:t>
            </w:r>
            <w:r w:rsidRPr="00DD0BA1">
              <w:rPr>
                <w:color w:val="000000"/>
              </w:rPr>
              <w:t xml:space="preserve">, </w:t>
            </w:r>
            <w:r>
              <w:rPr>
                <w:color w:val="000000"/>
              </w:rPr>
              <w:t>t</w:t>
            </w:r>
            <w:r w:rsidRPr="0048482F">
              <w:rPr>
                <w:color w:val="000000"/>
              </w:rPr>
              <w:t xml:space="preserve">he REs corresponding to the configured or dynamically indicated resources in </w:t>
            </w:r>
            <w:r>
              <w:rPr>
                <w:color w:val="000000"/>
              </w:rPr>
              <w:t>Clauses</w:t>
            </w:r>
            <w:r w:rsidRPr="0048482F">
              <w:rPr>
                <w:color w:val="000000"/>
              </w:rPr>
              <w:t xml:space="preserve"> 5.1.4.1</w:t>
            </w:r>
            <w:r>
              <w:rPr>
                <w:color w:val="000000"/>
              </w:rPr>
              <w:t xml:space="preserve">, </w:t>
            </w:r>
            <w:r w:rsidRPr="0048482F">
              <w:rPr>
                <w:color w:val="000000"/>
              </w:rPr>
              <w:t xml:space="preserve">5.1.4.2 are </w:t>
            </w:r>
            <w:r>
              <w:rPr>
                <w:color w:val="000000"/>
              </w:rPr>
              <w:t xml:space="preserve">not available for PDSCH. Furthermore, </w:t>
            </w:r>
            <w:r w:rsidRPr="008C296A">
              <w:rPr>
                <w:color w:val="000000"/>
              </w:rPr>
              <w:t xml:space="preserve">the UE assumes SS/PBCH block transmission according to </w:t>
            </w:r>
            <w:r w:rsidRPr="008C296A">
              <w:rPr>
                <w:i/>
                <w:color w:val="000000"/>
              </w:rPr>
              <w:t>ssb-PositionsInBurst</w:t>
            </w:r>
            <w:r w:rsidRPr="008C296A">
              <w:rPr>
                <w:color w:val="000000"/>
              </w:rPr>
              <w:t xml:space="preserve"> </w:t>
            </w:r>
            <w:r>
              <w:rPr>
                <w:color w:val="000000"/>
              </w:rPr>
              <w:t xml:space="preserve">if the PDSCH resource allocation overlaps with PRBs containing SS/PBCH block transmission resources, the UE shall assume that the PRBs containing SS/PBCH block transmission resources are not available for PDSCH in the OFDM symbols where SS/PBCH block is transmitted. </w:t>
            </w:r>
          </w:p>
          <w:p w14:paraId="3A8CD734" w14:textId="3B41F7A9" w:rsidR="0040283A" w:rsidRPr="0040283A" w:rsidRDefault="0040283A" w:rsidP="00153849">
            <w:pPr>
              <w:rPr>
                <w:iCs/>
                <w:color w:val="000000"/>
              </w:rPr>
            </w:pPr>
            <w:r w:rsidRPr="0040283A">
              <w:rPr>
                <w:color w:val="000000"/>
              </w:rPr>
              <w:t>A UE is not expected to handle the case where PDSCH DM-RS REs are overlapping, even partially, with any RE(s) not available for PDSCH</w:t>
            </w:r>
            <w:r>
              <w:rPr>
                <w:color w:val="000000"/>
              </w:rPr>
              <w:t xml:space="preserve">, </w:t>
            </w:r>
            <w:r w:rsidRPr="0040283A">
              <w:rPr>
                <w:color w:val="FF0000"/>
              </w:rPr>
              <w:t>unless PDSCH DM-RS REs collide with</w:t>
            </w:r>
            <w:r w:rsidR="00AC12AA">
              <w:rPr>
                <w:color w:val="FF0000"/>
              </w:rPr>
              <w:t xml:space="preserve"> resource of</w:t>
            </w:r>
            <w:r w:rsidRPr="0040283A">
              <w:rPr>
                <w:color w:val="FF0000"/>
              </w:rPr>
              <w:t xml:space="preserve"> </w:t>
            </w:r>
            <w:r w:rsidRPr="0040283A">
              <w:rPr>
                <w:i/>
                <w:color w:val="FF0000"/>
              </w:rPr>
              <w:t xml:space="preserve">RateMatchPattern </w:t>
            </w:r>
            <w:r w:rsidRPr="0040283A">
              <w:rPr>
                <w:iCs/>
                <w:color w:val="FF0000"/>
              </w:rPr>
              <w:t>configured to be fully overlapping with an intra-cell GB defined in sub-clause 7.</w:t>
            </w:r>
          </w:p>
        </w:tc>
      </w:tr>
    </w:tbl>
    <w:p w14:paraId="221D1EE7" w14:textId="77777777" w:rsidR="0040283A" w:rsidRDefault="0040283A" w:rsidP="00B66E16"/>
    <w:p w14:paraId="4F74B20A" w14:textId="77777777" w:rsidR="0040283A" w:rsidRDefault="0040283A" w:rsidP="00B66E16"/>
    <w:p w14:paraId="57489AB5" w14:textId="77777777" w:rsidR="0040283A" w:rsidRPr="001C2300" w:rsidRDefault="0040283A" w:rsidP="00B66E16"/>
    <w:p w14:paraId="4119B13D" w14:textId="77777777" w:rsidR="001C2300" w:rsidRPr="0040283A" w:rsidRDefault="001C2300" w:rsidP="00B66E16"/>
    <w:p w14:paraId="51F8914A" w14:textId="1115C514" w:rsidR="00B66E16" w:rsidRDefault="00206D29" w:rsidP="00B66E16">
      <w:pPr>
        <w:rPr>
          <w:lang w:val="en-US"/>
        </w:rPr>
      </w:pPr>
      <w:r>
        <w:rPr>
          <w:lang w:val="en-US"/>
        </w:rPr>
        <w:lastRenderedPageBreak/>
        <w:t xml:space="preserve"> </w:t>
      </w:r>
    </w:p>
    <w:p w14:paraId="23957D99" w14:textId="39000DF4" w:rsidR="00B66E16" w:rsidRDefault="00B66E16" w:rsidP="00BB6C5F">
      <w:pPr>
        <w:rPr>
          <w:lang w:val="en-US"/>
        </w:rPr>
      </w:pPr>
    </w:p>
    <w:p w14:paraId="52242C65" w14:textId="77777777" w:rsidR="00B66E16" w:rsidRDefault="00B66E16" w:rsidP="00BB6C5F">
      <w:pPr>
        <w:rPr>
          <w:lang w:val="en-US"/>
        </w:rPr>
      </w:pPr>
    </w:p>
    <w:p w14:paraId="5968D2AA" w14:textId="63EED24C" w:rsidR="00084FCA" w:rsidRDefault="00227572" w:rsidP="003B3014">
      <w:pPr>
        <w:pStyle w:val="Heading1"/>
        <w:rPr>
          <w:lang w:val="en-US"/>
        </w:rPr>
      </w:pPr>
      <w:r>
        <w:rPr>
          <w:lang w:val="en-US"/>
        </w:rPr>
        <w:t>Intra-carrier g</w:t>
      </w:r>
      <w:r w:rsidR="00084FCA">
        <w:rPr>
          <w:lang w:val="en-US"/>
        </w:rPr>
        <w:t>uard</w:t>
      </w:r>
      <w:r>
        <w:rPr>
          <w:lang w:val="en-US"/>
        </w:rPr>
        <w:t>-</w:t>
      </w:r>
      <w:r w:rsidR="00084FCA">
        <w:rPr>
          <w:lang w:val="en-US"/>
        </w:rPr>
        <w:t>bands</w:t>
      </w:r>
    </w:p>
    <w:p w14:paraId="5C06A9C4" w14:textId="3CE699F4" w:rsidR="003B3014" w:rsidRDefault="003B3014" w:rsidP="003B3014">
      <w:pPr>
        <w:rPr>
          <w:lang w:val="en-US"/>
        </w:rPr>
      </w:pPr>
      <w:r>
        <w:rPr>
          <w:lang w:val="en-US"/>
        </w:rPr>
        <w:t xml:space="preserve">RAN2#109 introduced GBs </w:t>
      </w:r>
      <w:r w:rsidR="008F69CB">
        <w:rPr>
          <w:lang w:val="en-US"/>
        </w:rPr>
        <w:t xml:space="preserve">in CR </w:t>
      </w:r>
      <w:r w:rsidR="008F69CB" w:rsidRPr="008F69CB">
        <w:rPr>
          <w:lang w:val="en-US"/>
        </w:rPr>
        <w:t>R2-2</w:t>
      </w:r>
      <w:r w:rsidR="008F69CB">
        <w:rPr>
          <w:lang w:val="en-US"/>
        </w:rPr>
        <w:t>0</w:t>
      </w:r>
      <w:r w:rsidR="008F69CB" w:rsidRPr="008F69CB">
        <w:rPr>
          <w:lang w:val="en-US"/>
        </w:rPr>
        <w:t>01920</w:t>
      </w:r>
      <w:r w:rsidR="008F69CB">
        <w:rPr>
          <w:lang w:val="en-US"/>
        </w:rPr>
        <w:t>, excerpt from CR is shown below.</w:t>
      </w:r>
    </w:p>
    <w:tbl>
      <w:tblPr>
        <w:tblStyle w:val="TableGrid"/>
        <w:tblW w:w="0" w:type="auto"/>
        <w:tblLook w:val="04A0" w:firstRow="1" w:lastRow="0" w:firstColumn="1" w:lastColumn="0" w:noHBand="0" w:noVBand="1"/>
      </w:tblPr>
      <w:tblGrid>
        <w:gridCol w:w="9629"/>
      </w:tblGrid>
      <w:tr w:rsidR="00B3162D" w14:paraId="2D79C798" w14:textId="77777777" w:rsidTr="003B3014">
        <w:tc>
          <w:tcPr>
            <w:tcW w:w="9629" w:type="dxa"/>
          </w:tcPr>
          <w:p w14:paraId="33EADEB9" w14:textId="77777777" w:rsidR="00B3162D" w:rsidRPr="005D6EB4" w:rsidRDefault="00B3162D" w:rsidP="00B3162D">
            <w:pPr>
              <w:pStyle w:val="PL"/>
              <w:rPr>
                <w:color w:val="808080"/>
              </w:rPr>
            </w:pPr>
            <w:r w:rsidRPr="005D6EB4">
              <w:rPr>
                <w:color w:val="808080"/>
              </w:rPr>
              <w:t>-- ASN1START</w:t>
            </w:r>
          </w:p>
          <w:p w14:paraId="546F2424" w14:textId="77777777" w:rsidR="00B3162D" w:rsidRPr="005D6EB4" w:rsidRDefault="00B3162D" w:rsidP="00B3162D">
            <w:pPr>
              <w:pStyle w:val="PL"/>
              <w:rPr>
                <w:color w:val="808080"/>
              </w:rPr>
            </w:pPr>
            <w:r w:rsidRPr="005D6EB4">
              <w:rPr>
                <w:color w:val="808080"/>
              </w:rPr>
              <w:t>-- TAG-SERVINGCELLCONFIGCOMMON-START</w:t>
            </w:r>
          </w:p>
          <w:p w14:paraId="46CA571D" w14:textId="77777777" w:rsidR="00B3162D" w:rsidRPr="00325D1F" w:rsidRDefault="00B3162D" w:rsidP="00B3162D">
            <w:pPr>
              <w:pStyle w:val="PL"/>
            </w:pPr>
          </w:p>
          <w:p w14:paraId="5B7CCBCD" w14:textId="77777777" w:rsidR="00B3162D" w:rsidRPr="00325D1F" w:rsidRDefault="00B3162D" w:rsidP="00B3162D">
            <w:pPr>
              <w:pStyle w:val="PL"/>
            </w:pPr>
            <w:r w:rsidRPr="00325D1F">
              <w:t xml:space="preserve">ServingCellConfigCommon ::=         </w:t>
            </w:r>
            <w:r w:rsidRPr="00777603">
              <w:rPr>
                <w:color w:val="993366"/>
              </w:rPr>
              <w:t>SEQUENCE</w:t>
            </w:r>
            <w:r w:rsidRPr="00325D1F">
              <w:t xml:space="preserve"> {</w:t>
            </w:r>
          </w:p>
          <w:p w14:paraId="5DA35043" w14:textId="77777777" w:rsidR="00B3162D" w:rsidRPr="005D6EB4" w:rsidRDefault="00B3162D" w:rsidP="00B3162D">
            <w:pPr>
              <w:pStyle w:val="PL"/>
              <w:rPr>
                <w:color w:val="808080"/>
              </w:rPr>
            </w:pPr>
            <w:r w:rsidRPr="00325D1F">
              <w:t xml:space="preserve">    physCellId                          PhysCellId                                                          </w:t>
            </w:r>
            <w:r w:rsidRPr="00777603">
              <w:rPr>
                <w:color w:val="993366"/>
              </w:rPr>
              <w:t>OPTIONAL</w:t>
            </w:r>
            <w:r w:rsidRPr="00325D1F">
              <w:t xml:space="preserve">,   </w:t>
            </w:r>
            <w:r w:rsidRPr="005D6EB4">
              <w:rPr>
                <w:color w:val="808080"/>
              </w:rPr>
              <w:t>-- Cond HOAndServCellAdd,</w:t>
            </w:r>
          </w:p>
          <w:p w14:paraId="5D4AFD8B" w14:textId="77777777" w:rsidR="00B3162D" w:rsidRPr="005D6EB4" w:rsidRDefault="00B3162D" w:rsidP="00B3162D">
            <w:pPr>
              <w:pStyle w:val="PL"/>
              <w:rPr>
                <w:color w:val="808080"/>
              </w:rPr>
            </w:pPr>
            <w:r w:rsidRPr="00325D1F">
              <w:t xml:space="preserve">    downlinkConfigCommon                DownlinkConfigCommon                                                </w:t>
            </w:r>
            <w:r w:rsidRPr="00777603">
              <w:rPr>
                <w:color w:val="993366"/>
              </w:rPr>
              <w:t>OPTIONAL</w:t>
            </w:r>
            <w:r w:rsidRPr="00325D1F">
              <w:t xml:space="preserve">,   </w:t>
            </w:r>
            <w:r w:rsidRPr="005D6EB4">
              <w:rPr>
                <w:color w:val="808080"/>
              </w:rPr>
              <w:t>-- Cond HOAndServCellAdd</w:t>
            </w:r>
          </w:p>
          <w:p w14:paraId="20EDAA38" w14:textId="77777777" w:rsidR="00B3162D" w:rsidRPr="005D6EB4" w:rsidRDefault="00B3162D" w:rsidP="00B3162D">
            <w:pPr>
              <w:pStyle w:val="PL"/>
              <w:rPr>
                <w:color w:val="808080"/>
              </w:rPr>
            </w:pPr>
            <w:r w:rsidRPr="00325D1F">
              <w:t xml:space="preserve">    uplinkConfigCommon                  UplinkConfigCommon                                                  </w:t>
            </w:r>
            <w:r w:rsidRPr="00777603">
              <w:rPr>
                <w:color w:val="993366"/>
              </w:rPr>
              <w:t>OPTIONAL</w:t>
            </w:r>
            <w:r w:rsidRPr="00325D1F">
              <w:t xml:space="preserve">,   </w:t>
            </w:r>
            <w:r w:rsidRPr="005D6EB4">
              <w:rPr>
                <w:color w:val="808080"/>
              </w:rPr>
              <w:t>-- Need M</w:t>
            </w:r>
          </w:p>
          <w:p w14:paraId="58A7EF53" w14:textId="77777777" w:rsidR="00B3162D" w:rsidRPr="005D6EB4" w:rsidRDefault="00B3162D" w:rsidP="00B3162D">
            <w:pPr>
              <w:pStyle w:val="PL"/>
              <w:rPr>
                <w:color w:val="808080"/>
              </w:rPr>
            </w:pPr>
            <w:r w:rsidRPr="00325D1F">
              <w:t xml:space="preserve">    supplementaryUplinkConfig           UplinkConfigCommon                                                  </w:t>
            </w:r>
            <w:r w:rsidRPr="00777603">
              <w:rPr>
                <w:color w:val="993366"/>
              </w:rPr>
              <w:t>OPTIONAL</w:t>
            </w:r>
            <w:r w:rsidRPr="00325D1F">
              <w:t xml:space="preserve">,   </w:t>
            </w:r>
            <w:r w:rsidRPr="005D6EB4">
              <w:rPr>
                <w:color w:val="808080"/>
              </w:rPr>
              <w:t>-- Need S</w:t>
            </w:r>
          </w:p>
          <w:p w14:paraId="3D9519D8" w14:textId="77777777" w:rsidR="00B3162D" w:rsidRPr="005D6EB4" w:rsidRDefault="00B3162D" w:rsidP="00B3162D">
            <w:pPr>
              <w:pStyle w:val="PL"/>
              <w:rPr>
                <w:color w:val="808080"/>
              </w:rPr>
            </w:pPr>
            <w:r w:rsidRPr="00325D1F">
              <w:t xml:space="preserve">    n-TimingAdvanceOffset               </w:t>
            </w:r>
            <w:r w:rsidRPr="00777603">
              <w:rPr>
                <w:color w:val="993366"/>
              </w:rPr>
              <w:t>ENUMERATED</w:t>
            </w:r>
            <w:r w:rsidRPr="00325D1F">
              <w:t xml:space="preserve"> { n0, n25600, n39936 }                                   </w:t>
            </w:r>
            <w:r w:rsidRPr="00777603">
              <w:rPr>
                <w:color w:val="993366"/>
              </w:rPr>
              <w:t>OPTIONAL</w:t>
            </w:r>
            <w:r w:rsidRPr="00325D1F">
              <w:t xml:space="preserve">,   </w:t>
            </w:r>
            <w:r w:rsidRPr="005D6EB4">
              <w:rPr>
                <w:color w:val="808080"/>
              </w:rPr>
              <w:t>-- Need S</w:t>
            </w:r>
          </w:p>
          <w:p w14:paraId="1C0D5361" w14:textId="77777777" w:rsidR="00B3162D" w:rsidRPr="00325D1F" w:rsidRDefault="00B3162D" w:rsidP="00B3162D">
            <w:pPr>
              <w:pStyle w:val="PL"/>
            </w:pPr>
            <w:r w:rsidRPr="00325D1F">
              <w:t xml:space="preserve">    ssb-PositionsInBurst                </w:t>
            </w:r>
            <w:r w:rsidRPr="00777603">
              <w:rPr>
                <w:color w:val="993366"/>
              </w:rPr>
              <w:t>CHOICE</w:t>
            </w:r>
            <w:r w:rsidRPr="00325D1F">
              <w:t xml:space="preserve"> {</w:t>
            </w:r>
          </w:p>
          <w:p w14:paraId="464476E5" w14:textId="77777777" w:rsidR="00B3162D" w:rsidRPr="00325D1F" w:rsidRDefault="00B3162D" w:rsidP="00B3162D">
            <w:pPr>
              <w:pStyle w:val="PL"/>
            </w:pPr>
            <w:r w:rsidRPr="00325D1F">
              <w:t xml:space="preserve">        shortBitmap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(4)),</w:t>
            </w:r>
          </w:p>
          <w:p w14:paraId="4B92140B" w14:textId="77777777" w:rsidR="00B3162D" w:rsidRPr="00325D1F" w:rsidRDefault="00B3162D" w:rsidP="00B3162D">
            <w:pPr>
              <w:pStyle w:val="PL"/>
            </w:pPr>
            <w:r w:rsidRPr="00325D1F">
              <w:t xml:space="preserve">        mediumBitmap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(8)),</w:t>
            </w:r>
          </w:p>
          <w:p w14:paraId="3E17D691" w14:textId="77777777" w:rsidR="00B3162D" w:rsidRPr="00325D1F" w:rsidRDefault="00B3162D" w:rsidP="00B3162D">
            <w:pPr>
              <w:pStyle w:val="PL"/>
            </w:pPr>
            <w:r w:rsidRPr="00325D1F">
              <w:t xml:space="preserve">        longBitmap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(64))</w:t>
            </w:r>
          </w:p>
          <w:p w14:paraId="338F5A15" w14:textId="77777777" w:rsidR="00B3162D" w:rsidRPr="005D6EB4" w:rsidRDefault="00B3162D" w:rsidP="00B3162D">
            <w:pPr>
              <w:pStyle w:val="PL"/>
              <w:rPr>
                <w:color w:val="808080"/>
              </w:rPr>
            </w:pPr>
            <w:r w:rsidRPr="00325D1F">
              <w:t xml:space="preserve">    }                                                                                                       </w:t>
            </w:r>
            <w:r w:rsidRPr="00777603">
              <w:rPr>
                <w:color w:val="993366"/>
              </w:rPr>
              <w:t>OPTIONAL</w:t>
            </w:r>
            <w:r w:rsidRPr="00325D1F">
              <w:t xml:space="preserve">, </w:t>
            </w:r>
            <w:r w:rsidRPr="005D6EB4">
              <w:rPr>
                <w:color w:val="808080"/>
              </w:rPr>
              <w:t>-- Cond AbsFreqSSB</w:t>
            </w:r>
          </w:p>
          <w:p w14:paraId="1D7FB691" w14:textId="77777777" w:rsidR="00B3162D" w:rsidRPr="005D6EB4" w:rsidRDefault="00B3162D" w:rsidP="00B3162D">
            <w:pPr>
              <w:pStyle w:val="PL"/>
              <w:rPr>
                <w:color w:val="808080"/>
              </w:rPr>
            </w:pPr>
            <w:r w:rsidRPr="00325D1F">
              <w:t xml:space="preserve">    ssb-periodicityServingCell          </w:t>
            </w:r>
            <w:r w:rsidRPr="00777603">
              <w:rPr>
                <w:color w:val="993366"/>
              </w:rPr>
              <w:t>ENUMERATED</w:t>
            </w:r>
            <w:r w:rsidRPr="00325D1F">
              <w:t xml:space="preserve"> { ms5, ms10, ms20, ms40, ms80, ms160, spare2, spare1 }   </w:t>
            </w:r>
            <w:r w:rsidRPr="00777603">
              <w:rPr>
                <w:color w:val="993366"/>
              </w:rPr>
              <w:t>OPTIONAL</w:t>
            </w:r>
            <w:r w:rsidRPr="00325D1F">
              <w:t xml:space="preserve">, </w:t>
            </w:r>
            <w:r w:rsidRPr="005D6EB4">
              <w:rPr>
                <w:color w:val="808080"/>
              </w:rPr>
              <w:t>-- Need S</w:t>
            </w:r>
          </w:p>
          <w:p w14:paraId="478B9179" w14:textId="77777777" w:rsidR="00B3162D" w:rsidRPr="00325D1F" w:rsidRDefault="00B3162D" w:rsidP="00B3162D">
            <w:pPr>
              <w:pStyle w:val="PL"/>
            </w:pPr>
            <w:r w:rsidRPr="00325D1F">
              <w:t xml:space="preserve">    dmrs-TypeA-Position                 </w:t>
            </w:r>
            <w:r w:rsidRPr="00777603">
              <w:rPr>
                <w:color w:val="993366"/>
              </w:rPr>
              <w:t>ENUMERATED</w:t>
            </w:r>
            <w:r w:rsidRPr="00325D1F">
              <w:t xml:space="preserve"> {pos2, pos3},</w:t>
            </w:r>
          </w:p>
          <w:p w14:paraId="50589CA8" w14:textId="77777777" w:rsidR="00B3162D" w:rsidRPr="005D6EB4" w:rsidRDefault="00B3162D" w:rsidP="00B3162D">
            <w:pPr>
              <w:pStyle w:val="PL"/>
              <w:rPr>
                <w:color w:val="808080"/>
              </w:rPr>
            </w:pPr>
            <w:r w:rsidRPr="00325D1F">
              <w:t xml:space="preserve">    lte-CRS-ToMatchAround               SetupRelease { RateMatchPatternLTE-CRS }                            </w:t>
            </w:r>
            <w:r w:rsidRPr="00777603">
              <w:rPr>
                <w:color w:val="993366"/>
              </w:rPr>
              <w:t>OPTIONAL</w:t>
            </w:r>
            <w:r w:rsidRPr="00325D1F">
              <w:t xml:space="preserve">, </w:t>
            </w:r>
            <w:r w:rsidRPr="005D6EB4">
              <w:rPr>
                <w:color w:val="808080"/>
              </w:rPr>
              <w:t>-- Need M</w:t>
            </w:r>
          </w:p>
          <w:p w14:paraId="727EC0BB" w14:textId="77777777" w:rsidR="00B3162D" w:rsidRPr="005D6EB4" w:rsidRDefault="00B3162D" w:rsidP="00B3162D">
            <w:pPr>
              <w:pStyle w:val="PL"/>
              <w:rPr>
                <w:color w:val="808080"/>
              </w:rPr>
            </w:pPr>
            <w:r w:rsidRPr="00325D1F">
              <w:t xml:space="preserve">    rateMatchPatternToAddModList        </w:t>
            </w:r>
            <w:r w:rsidRPr="00777603">
              <w:rPr>
                <w:color w:val="993366"/>
              </w:rPr>
              <w:t>SEQUENCE</w:t>
            </w:r>
            <w:r w:rsidRPr="00325D1F">
              <w:t xml:space="preserve"> (</w:t>
            </w:r>
            <w:r w:rsidRPr="00777603">
              <w:rPr>
                <w:color w:val="993366"/>
              </w:rPr>
              <w:t>SIZE</w:t>
            </w:r>
            <w:r w:rsidRPr="00325D1F">
              <w:t xml:space="preserve"> (1..maxNrofRateMatchPatterns))</w:t>
            </w:r>
            <w:r w:rsidRPr="00777603">
              <w:rPr>
                <w:color w:val="993366"/>
              </w:rPr>
              <w:t xml:space="preserve"> OF</w:t>
            </w:r>
            <w:r w:rsidRPr="00325D1F">
              <w:t xml:space="preserve"> RateMatchPattern   </w:t>
            </w:r>
            <w:r w:rsidRPr="00777603">
              <w:rPr>
                <w:color w:val="993366"/>
              </w:rPr>
              <w:t>OPTIONAL</w:t>
            </w:r>
            <w:r w:rsidRPr="00325D1F">
              <w:t xml:space="preserve">, </w:t>
            </w:r>
            <w:r w:rsidRPr="005D6EB4">
              <w:rPr>
                <w:color w:val="808080"/>
              </w:rPr>
              <w:t>-- Need N</w:t>
            </w:r>
          </w:p>
          <w:p w14:paraId="03B4AEC3" w14:textId="77777777" w:rsidR="00B3162D" w:rsidRPr="005D6EB4" w:rsidRDefault="00B3162D" w:rsidP="00B3162D">
            <w:pPr>
              <w:pStyle w:val="PL"/>
              <w:rPr>
                <w:color w:val="808080"/>
              </w:rPr>
            </w:pPr>
            <w:r w:rsidRPr="00325D1F">
              <w:t xml:space="preserve">    rateMatchPatternToReleaseList       </w:t>
            </w:r>
            <w:r w:rsidRPr="00777603">
              <w:rPr>
                <w:color w:val="993366"/>
              </w:rPr>
              <w:t>SEQUENCE</w:t>
            </w:r>
            <w:r w:rsidRPr="00325D1F">
              <w:t xml:space="preserve"> (</w:t>
            </w:r>
            <w:r w:rsidRPr="00777603">
              <w:rPr>
                <w:color w:val="993366"/>
              </w:rPr>
              <w:t>SIZE</w:t>
            </w:r>
            <w:r w:rsidRPr="00325D1F">
              <w:t xml:space="preserve"> (1..maxNrofRateMatchPatterns))</w:t>
            </w:r>
            <w:r w:rsidRPr="00777603">
              <w:rPr>
                <w:color w:val="993366"/>
              </w:rPr>
              <w:t xml:space="preserve"> OF</w:t>
            </w:r>
            <w:r w:rsidRPr="00325D1F">
              <w:t xml:space="preserve"> RateMatchPatternId </w:t>
            </w:r>
            <w:r w:rsidRPr="00777603">
              <w:rPr>
                <w:color w:val="993366"/>
              </w:rPr>
              <w:t>OPTIONAL</w:t>
            </w:r>
            <w:r w:rsidRPr="00325D1F">
              <w:t xml:space="preserve">, </w:t>
            </w:r>
            <w:r w:rsidRPr="005D6EB4">
              <w:rPr>
                <w:color w:val="808080"/>
              </w:rPr>
              <w:t>-- Need N</w:t>
            </w:r>
          </w:p>
          <w:p w14:paraId="45A126D0" w14:textId="77777777" w:rsidR="00B3162D" w:rsidRPr="005D6EB4" w:rsidRDefault="00B3162D" w:rsidP="00B3162D">
            <w:pPr>
              <w:pStyle w:val="PL"/>
              <w:rPr>
                <w:color w:val="808080"/>
              </w:rPr>
            </w:pPr>
            <w:r w:rsidRPr="00325D1F">
              <w:t xml:space="preserve">    ssbSubcarrierSpacing                SubcarrierSpacing                                                   </w:t>
            </w:r>
            <w:r w:rsidRPr="00777603">
              <w:rPr>
                <w:color w:val="993366"/>
              </w:rPr>
              <w:t>OPTIONAL</w:t>
            </w:r>
            <w:r w:rsidRPr="00325D1F">
              <w:t xml:space="preserve">, </w:t>
            </w:r>
            <w:r w:rsidRPr="005D6EB4">
              <w:rPr>
                <w:color w:val="808080"/>
              </w:rPr>
              <w:t>-- Cond HOAndServCellWithSSB</w:t>
            </w:r>
          </w:p>
          <w:p w14:paraId="525AC756" w14:textId="77777777" w:rsidR="00B3162D" w:rsidRPr="005D6EB4" w:rsidRDefault="00B3162D" w:rsidP="00B3162D">
            <w:pPr>
              <w:pStyle w:val="PL"/>
              <w:rPr>
                <w:color w:val="808080"/>
              </w:rPr>
            </w:pPr>
            <w:r w:rsidRPr="00325D1F">
              <w:t xml:space="preserve">    tdd-UL-DL-ConfigurationCommon       TDD-UL-DL-ConfigCommon                                              </w:t>
            </w:r>
            <w:r w:rsidRPr="00777603">
              <w:rPr>
                <w:color w:val="993366"/>
              </w:rPr>
              <w:t>OPTIONAL</w:t>
            </w:r>
            <w:r w:rsidRPr="00325D1F">
              <w:t xml:space="preserve">, </w:t>
            </w:r>
            <w:r w:rsidRPr="005D6EB4">
              <w:rPr>
                <w:color w:val="808080"/>
              </w:rPr>
              <w:t>-- Cond TDD</w:t>
            </w:r>
          </w:p>
          <w:p w14:paraId="7F9E1CE8" w14:textId="77777777" w:rsidR="00B3162D" w:rsidRPr="00325D1F" w:rsidRDefault="00B3162D" w:rsidP="00B3162D">
            <w:pPr>
              <w:pStyle w:val="PL"/>
            </w:pPr>
            <w:r w:rsidRPr="00325D1F">
              <w:t xml:space="preserve">    ss-PBCH-BlockPower                  </w:t>
            </w:r>
            <w:r w:rsidRPr="00777603">
              <w:rPr>
                <w:color w:val="993366"/>
              </w:rPr>
              <w:t>INTEGER</w:t>
            </w:r>
            <w:r w:rsidRPr="00325D1F">
              <w:t xml:space="preserve"> (-60..50),</w:t>
            </w:r>
          </w:p>
          <w:p w14:paraId="6FC7FB58" w14:textId="77777777" w:rsidR="00B3162D" w:rsidRDefault="00B3162D" w:rsidP="00B3162D">
            <w:pPr>
              <w:pStyle w:val="PL"/>
            </w:pPr>
            <w:r w:rsidRPr="00325D1F">
              <w:t xml:space="preserve">    ...</w:t>
            </w:r>
            <w:r>
              <w:t>,</w:t>
            </w:r>
          </w:p>
          <w:p w14:paraId="660263F7" w14:textId="77777777" w:rsidR="00B3162D" w:rsidRDefault="00B3162D" w:rsidP="00B3162D">
            <w:pPr>
              <w:pStyle w:val="PL"/>
            </w:pPr>
            <w:r>
              <w:t xml:space="preserve">    [[</w:t>
            </w:r>
          </w:p>
          <w:p w14:paraId="04C1E475" w14:textId="77777777" w:rsidR="00B3162D" w:rsidRPr="00325D1F" w:rsidRDefault="00B3162D" w:rsidP="00B3162D">
            <w:pPr>
              <w:pStyle w:val="PL"/>
            </w:pPr>
            <w:r>
              <w:t xml:space="preserve">    </w:t>
            </w:r>
            <w:r w:rsidRPr="007025C1">
              <w:t>channelAccessMode-r16</w:t>
            </w:r>
            <w:r>
              <w:t xml:space="preserve">               </w:t>
            </w:r>
            <w:r w:rsidRPr="00777603">
              <w:rPr>
                <w:color w:val="993366"/>
              </w:rPr>
              <w:t>CHOICE</w:t>
            </w:r>
            <w:r w:rsidRPr="00325D1F">
              <w:t xml:space="preserve"> {</w:t>
            </w:r>
          </w:p>
          <w:p w14:paraId="1D661B4C" w14:textId="77777777" w:rsidR="00B3162D" w:rsidRPr="00325D1F" w:rsidRDefault="00B3162D" w:rsidP="00B3162D">
            <w:pPr>
              <w:pStyle w:val="PL"/>
            </w:pPr>
            <w:r w:rsidRPr="00325D1F">
              <w:t xml:space="preserve">        </w:t>
            </w:r>
            <w:r>
              <w:t>dynamic</w:t>
            </w:r>
            <w:r w:rsidRPr="00325D1F">
              <w:t xml:space="preserve">                         </w:t>
            </w:r>
            <w:r>
              <w:t xml:space="preserve">    NULL,</w:t>
            </w:r>
          </w:p>
          <w:p w14:paraId="7131EE53" w14:textId="77777777" w:rsidR="00B3162D" w:rsidRPr="00325D1F" w:rsidRDefault="00B3162D" w:rsidP="00B3162D">
            <w:pPr>
              <w:pStyle w:val="PL"/>
            </w:pPr>
            <w:r w:rsidRPr="00325D1F">
              <w:t xml:space="preserve"> </w:t>
            </w:r>
            <w:r>
              <w:t xml:space="preserve">       semistatic                          SemiStaticChannelAccessConfig</w:t>
            </w:r>
          </w:p>
          <w:p w14:paraId="2390DD71" w14:textId="77777777" w:rsidR="00B3162D" w:rsidRPr="005D6EB4" w:rsidRDefault="00B3162D" w:rsidP="00B3162D">
            <w:pPr>
              <w:pStyle w:val="PL"/>
              <w:rPr>
                <w:color w:val="808080"/>
              </w:rPr>
            </w:pPr>
            <w:r w:rsidRPr="00325D1F">
              <w:t xml:space="preserve">    }                                                                                                       </w:t>
            </w:r>
            <w:r w:rsidRPr="00777603">
              <w:rPr>
                <w:color w:val="993366"/>
              </w:rPr>
              <w:t>OPTIONAL</w:t>
            </w:r>
            <w:r w:rsidRPr="00325D1F">
              <w:t xml:space="preserve">, </w:t>
            </w:r>
            <w:r w:rsidRPr="005D6EB4">
              <w:rPr>
                <w:color w:val="808080"/>
              </w:rPr>
              <w:t>-- Need M</w:t>
            </w:r>
          </w:p>
          <w:p w14:paraId="078BF220" w14:textId="77777777" w:rsidR="00B3162D" w:rsidRPr="005D6EB4" w:rsidRDefault="00B3162D" w:rsidP="00B3162D">
            <w:pPr>
              <w:pStyle w:val="PL"/>
              <w:rPr>
                <w:color w:val="808080"/>
              </w:rPr>
            </w:pPr>
            <w:r>
              <w:t xml:space="preserve">    </w:t>
            </w:r>
            <w:r w:rsidRPr="00E15748">
              <w:t>discoveryBurst-WindowLength-r16         ENUMERATED {s0</w:t>
            </w:r>
            <w:r>
              <w:t>dot</w:t>
            </w:r>
            <w:r w:rsidRPr="00E15748">
              <w:t xml:space="preserve">5, s1, s2, s3, s4, s5} </w:t>
            </w:r>
            <w:r>
              <w:t xml:space="preserve">                        </w:t>
            </w:r>
            <w:r w:rsidRPr="00777603">
              <w:rPr>
                <w:color w:val="993366"/>
              </w:rPr>
              <w:t>OPTIONAL</w:t>
            </w:r>
            <w:r w:rsidRPr="00325D1F">
              <w:t xml:space="preserve">, </w:t>
            </w:r>
            <w:r w:rsidRPr="005D6EB4">
              <w:rPr>
                <w:color w:val="808080"/>
              </w:rPr>
              <w:t>-- Need M</w:t>
            </w:r>
          </w:p>
          <w:p w14:paraId="1ED46056" w14:textId="77777777" w:rsidR="00B3162D" w:rsidRDefault="00B3162D" w:rsidP="00B3162D">
            <w:pPr>
              <w:pStyle w:val="PL"/>
              <w:rPr>
                <w:color w:val="808080"/>
              </w:rPr>
            </w:pPr>
            <w:r>
              <w:t xml:space="preserve">    </w:t>
            </w:r>
            <w:r w:rsidRPr="00E15748">
              <w:t xml:space="preserve">ssb-PositionQCL-r16     </w:t>
            </w:r>
            <w:r>
              <w:t xml:space="preserve">                </w:t>
            </w:r>
            <w:r w:rsidRPr="00E22319">
              <w:t>SSB-PositionQCL-Relationship</w:t>
            </w:r>
            <w:r w:rsidRPr="00E15748">
              <w:t xml:space="preserve"> </w:t>
            </w:r>
            <w:r>
              <w:t xml:space="preserve">                                   </w:t>
            </w:r>
            <w:r w:rsidRPr="00777603">
              <w:rPr>
                <w:color w:val="993366"/>
              </w:rPr>
              <w:t>OPTIONAL</w:t>
            </w:r>
            <w:r>
              <w:rPr>
                <w:color w:val="993366"/>
              </w:rPr>
              <w:t>,</w:t>
            </w:r>
            <w:r w:rsidRPr="00325D1F">
              <w:t xml:space="preserve"> </w:t>
            </w:r>
            <w:r w:rsidRPr="005D6EB4">
              <w:rPr>
                <w:color w:val="808080"/>
              </w:rPr>
              <w:t>-- Need M</w:t>
            </w:r>
          </w:p>
          <w:p w14:paraId="54808B3F" w14:textId="77777777" w:rsidR="00B3162D" w:rsidRPr="00B3162D" w:rsidRDefault="00B3162D" w:rsidP="00B3162D">
            <w:pPr>
              <w:pStyle w:val="PL"/>
              <w:rPr>
                <w:color w:val="808080"/>
                <w:highlight w:val="yellow"/>
              </w:rPr>
            </w:pPr>
            <w:r w:rsidRPr="00817785">
              <w:t xml:space="preserve">    </w:t>
            </w:r>
            <w:r w:rsidRPr="00B3162D">
              <w:rPr>
                <w:highlight w:val="yellow"/>
              </w:rPr>
              <w:t xml:space="preserve">intraCellGuardBandUL-r16                </w:t>
            </w:r>
            <w:r w:rsidRPr="00B3162D">
              <w:rPr>
                <w:color w:val="000000"/>
                <w:highlight w:val="yellow"/>
              </w:rPr>
              <w:t>IntraCellGuardBand-r16</w:t>
            </w:r>
            <w:r w:rsidRPr="00B3162D">
              <w:rPr>
                <w:highlight w:val="yellow"/>
              </w:rPr>
              <w:t xml:space="preserve">                                          </w:t>
            </w:r>
            <w:r w:rsidRPr="00B3162D">
              <w:rPr>
                <w:color w:val="993366"/>
                <w:highlight w:val="yellow"/>
              </w:rPr>
              <w:t xml:space="preserve">OPTIONAL, </w:t>
            </w:r>
            <w:r w:rsidRPr="00B3162D">
              <w:rPr>
                <w:color w:val="808080"/>
                <w:highlight w:val="yellow"/>
              </w:rPr>
              <w:t>-- Need M</w:t>
            </w:r>
          </w:p>
          <w:p w14:paraId="626ADF14" w14:textId="77777777" w:rsidR="00B3162D" w:rsidRDefault="00B3162D" w:rsidP="00B3162D">
            <w:pPr>
              <w:pStyle w:val="PL"/>
              <w:rPr>
                <w:color w:val="808080"/>
              </w:rPr>
            </w:pPr>
            <w:r w:rsidRPr="00B3162D">
              <w:rPr>
                <w:highlight w:val="yellow"/>
              </w:rPr>
              <w:t xml:space="preserve">    </w:t>
            </w:r>
            <w:bookmarkStart w:id="8" w:name="_Hlk31052616"/>
            <w:r w:rsidRPr="00B3162D">
              <w:rPr>
                <w:highlight w:val="yellow"/>
              </w:rPr>
              <w:t>intraCellGuardBandDL</w:t>
            </w:r>
            <w:bookmarkEnd w:id="8"/>
            <w:r w:rsidRPr="00B3162D">
              <w:rPr>
                <w:highlight w:val="yellow"/>
              </w:rPr>
              <w:t xml:space="preserve">-r16                </w:t>
            </w:r>
            <w:r w:rsidRPr="00B3162D">
              <w:rPr>
                <w:color w:val="000000"/>
                <w:highlight w:val="yellow"/>
              </w:rPr>
              <w:t>IntraCellGuardBand-r16</w:t>
            </w:r>
            <w:r w:rsidRPr="00B3162D">
              <w:rPr>
                <w:highlight w:val="yellow"/>
              </w:rPr>
              <w:t xml:space="preserve">                                          </w:t>
            </w:r>
            <w:r w:rsidRPr="00B3162D">
              <w:rPr>
                <w:color w:val="993366"/>
                <w:highlight w:val="yellow"/>
              </w:rPr>
              <w:t>OPTIONAL</w:t>
            </w:r>
            <w:r w:rsidRPr="00B3162D">
              <w:rPr>
                <w:highlight w:val="yellow"/>
              </w:rPr>
              <w:t xml:space="preserve">  </w:t>
            </w:r>
            <w:r w:rsidRPr="00B3162D">
              <w:rPr>
                <w:color w:val="808080"/>
                <w:highlight w:val="yellow"/>
              </w:rPr>
              <w:t>-- Need M</w:t>
            </w:r>
          </w:p>
          <w:p w14:paraId="38FCF163" w14:textId="77777777" w:rsidR="00B3162D" w:rsidRDefault="00B3162D" w:rsidP="00B3162D">
            <w:pPr>
              <w:pStyle w:val="PL"/>
            </w:pPr>
            <w:r>
              <w:t xml:space="preserve">    ]]</w:t>
            </w:r>
          </w:p>
          <w:p w14:paraId="5AC524C0" w14:textId="77777777" w:rsidR="00B3162D" w:rsidRPr="00325D1F" w:rsidRDefault="00B3162D" w:rsidP="00B3162D">
            <w:pPr>
              <w:pStyle w:val="PL"/>
            </w:pPr>
          </w:p>
          <w:p w14:paraId="581FC605" w14:textId="77777777" w:rsidR="00B3162D" w:rsidRPr="00325D1F" w:rsidRDefault="00B3162D" w:rsidP="00B3162D">
            <w:pPr>
              <w:pStyle w:val="PL"/>
            </w:pPr>
            <w:r w:rsidRPr="00325D1F">
              <w:t>}</w:t>
            </w:r>
          </w:p>
          <w:p w14:paraId="55FC99B6" w14:textId="77777777" w:rsidR="00B3162D" w:rsidRPr="00325D1F" w:rsidRDefault="00B3162D" w:rsidP="00B3162D">
            <w:pPr>
              <w:pStyle w:val="PL"/>
            </w:pPr>
          </w:p>
          <w:p w14:paraId="56A1CA89" w14:textId="77777777" w:rsidR="00B3162D" w:rsidRPr="00B3162D" w:rsidRDefault="00B3162D" w:rsidP="00B3162D">
            <w:pPr>
              <w:pStyle w:val="PL"/>
              <w:rPr>
                <w:color w:val="000000"/>
                <w:highlight w:val="yellow"/>
              </w:rPr>
            </w:pPr>
            <w:r w:rsidRPr="00B3162D">
              <w:rPr>
                <w:color w:val="000000"/>
                <w:highlight w:val="yellow"/>
              </w:rPr>
              <w:t xml:space="preserve">IntraCellGuardBand-r16 </w:t>
            </w:r>
            <w:r w:rsidRPr="00B3162D">
              <w:rPr>
                <w:highlight w:val="yellow"/>
              </w:rPr>
              <w:t xml:space="preserve">::=         </w:t>
            </w:r>
            <w:r w:rsidRPr="00B3162D">
              <w:rPr>
                <w:color w:val="993366"/>
                <w:highlight w:val="yellow"/>
              </w:rPr>
              <w:t>SEQUENCE</w:t>
            </w:r>
            <w:r w:rsidRPr="00B3162D">
              <w:rPr>
                <w:color w:val="000000"/>
                <w:highlight w:val="yellow"/>
              </w:rPr>
              <w:t xml:space="preserve"> (</w:t>
            </w:r>
            <w:r w:rsidRPr="00B3162D">
              <w:rPr>
                <w:color w:val="993366"/>
                <w:highlight w:val="yellow"/>
              </w:rPr>
              <w:t>SIZE</w:t>
            </w:r>
            <w:r w:rsidRPr="00B3162D">
              <w:rPr>
                <w:color w:val="000000"/>
                <w:highlight w:val="yellow"/>
              </w:rPr>
              <w:t xml:space="preserve"> (1..ffsValue))</w:t>
            </w:r>
            <w:r w:rsidRPr="00B3162D">
              <w:rPr>
                <w:color w:val="993366"/>
                <w:highlight w:val="yellow"/>
              </w:rPr>
              <w:t xml:space="preserve"> OF</w:t>
            </w:r>
            <w:r w:rsidRPr="00B3162D">
              <w:rPr>
                <w:color w:val="000000"/>
                <w:highlight w:val="yellow"/>
              </w:rPr>
              <w:t xml:space="preserve"> GuardBand-r16 -- </w:t>
            </w:r>
            <w:r w:rsidRPr="00B3162D">
              <w:rPr>
                <w:rFonts w:hint="eastAsia"/>
                <w:color w:val="808080"/>
                <w:highlight w:val="yellow"/>
              </w:rPr>
              <w:t xml:space="preserve">FFS upper size </w:t>
            </w:r>
            <w:r w:rsidRPr="00B3162D">
              <w:rPr>
                <w:color w:val="808080"/>
                <w:highlight w:val="yellow"/>
              </w:rPr>
              <w:t>4, assuming 100Mhz cell</w:t>
            </w:r>
          </w:p>
          <w:p w14:paraId="17E3C76F" w14:textId="77777777" w:rsidR="00B3162D" w:rsidRPr="00B3162D" w:rsidRDefault="00B3162D" w:rsidP="00B3162D">
            <w:pPr>
              <w:pStyle w:val="PL"/>
              <w:rPr>
                <w:color w:val="000000"/>
                <w:highlight w:val="yellow"/>
              </w:rPr>
            </w:pPr>
          </w:p>
          <w:p w14:paraId="1866A2C0" w14:textId="77777777" w:rsidR="00B3162D" w:rsidRPr="00B3162D" w:rsidRDefault="00B3162D" w:rsidP="00B3162D">
            <w:pPr>
              <w:pStyle w:val="PL"/>
              <w:rPr>
                <w:highlight w:val="yellow"/>
              </w:rPr>
            </w:pPr>
            <w:r w:rsidRPr="00B3162D">
              <w:rPr>
                <w:highlight w:val="yellow"/>
              </w:rPr>
              <w:t>GuardBand-r16       ::= SEQUENCE {</w:t>
            </w:r>
          </w:p>
          <w:p w14:paraId="347E66C8" w14:textId="77777777" w:rsidR="00B3162D" w:rsidRPr="00B3162D" w:rsidRDefault="00B3162D" w:rsidP="00B3162D">
            <w:pPr>
              <w:pStyle w:val="PL"/>
              <w:rPr>
                <w:highlight w:val="yellow"/>
              </w:rPr>
            </w:pPr>
            <w:r w:rsidRPr="00B3162D">
              <w:rPr>
                <w:highlight w:val="yellow"/>
              </w:rPr>
              <w:t xml:space="preserve">     startCRB-r16         INTEGER (0..ffsValue), --FFS upper range 275</w:t>
            </w:r>
          </w:p>
          <w:p w14:paraId="7039E7FC" w14:textId="77777777" w:rsidR="00B3162D" w:rsidRPr="00B3162D" w:rsidRDefault="00B3162D" w:rsidP="00B3162D">
            <w:pPr>
              <w:pStyle w:val="PL"/>
              <w:rPr>
                <w:highlight w:val="yellow"/>
              </w:rPr>
            </w:pPr>
            <w:r w:rsidRPr="00B3162D">
              <w:rPr>
                <w:highlight w:val="yellow"/>
              </w:rPr>
              <w:t xml:space="preserve">     nrofCRBs-r16         INTEGER (1..ffsValue)</w:t>
            </w:r>
          </w:p>
          <w:p w14:paraId="7885ACDF" w14:textId="77777777" w:rsidR="00B3162D" w:rsidRPr="00501B7A" w:rsidRDefault="00B3162D" w:rsidP="00B3162D">
            <w:pPr>
              <w:pStyle w:val="PL"/>
            </w:pPr>
            <w:r w:rsidRPr="00B3162D">
              <w:rPr>
                <w:highlight w:val="yellow"/>
              </w:rPr>
              <w:t>}</w:t>
            </w:r>
          </w:p>
          <w:p w14:paraId="3B45F0CE" w14:textId="77777777" w:rsidR="00B3162D" w:rsidRPr="00325D1F" w:rsidRDefault="00B3162D" w:rsidP="00B3162D">
            <w:pPr>
              <w:pStyle w:val="PL"/>
            </w:pPr>
          </w:p>
          <w:p w14:paraId="0533EA2D" w14:textId="77777777" w:rsidR="00B3162D" w:rsidRPr="005D6EB4" w:rsidRDefault="00B3162D" w:rsidP="00B3162D">
            <w:pPr>
              <w:pStyle w:val="PL"/>
              <w:rPr>
                <w:color w:val="808080"/>
              </w:rPr>
            </w:pPr>
            <w:r w:rsidRPr="005D6EB4">
              <w:rPr>
                <w:color w:val="808080"/>
              </w:rPr>
              <w:t>-- TAG-SERVINGCELLCONFIGCOMMON-STOP</w:t>
            </w:r>
          </w:p>
          <w:p w14:paraId="33AB83EF" w14:textId="77777777" w:rsidR="00B3162D" w:rsidRPr="005D6EB4" w:rsidRDefault="00B3162D" w:rsidP="00B3162D">
            <w:pPr>
              <w:pStyle w:val="PL"/>
              <w:rPr>
                <w:color w:val="808080"/>
              </w:rPr>
            </w:pPr>
            <w:r w:rsidRPr="005D6EB4">
              <w:rPr>
                <w:color w:val="808080"/>
              </w:rPr>
              <w:t>-- ASN1STOP</w:t>
            </w:r>
          </w:p>
          <w:p w14:paraId="71C603C1" w14:textId="77777777" w:rsidR="00B3162D" w:rsidRDefault="00B3162D" w:rsidP="00BB6C5F">
            <w:pPr>
              <w:rPr>
                <w:b/>
                <w:bCs/>
                <w:lang w:val="en-US"/>
              </w:rPr>
            </w:pPr>
          </w:p>
          <w:p w14:paraId="3AD2364C" w14:textId="74D385EE" w:rsidR="003B3014" w:rsidRDefault="003B3014" w:rsidP="00BB6C5F">
            <w:pPr>
              <w:rPr>
                <w:b/>
                <w:bCs/>
                <w:lang w:val="en-US"/>
              </w:rPr>
            </w:pPr>
          </w:p>
        </w:tc>
      </w:tr>
      <w:tr w:rsidR="003B3014" w:rsidRPr="00325D1F" w14:paraId="289D8DF0" w14:textId="77777777" w:rsidTr="003B3014">
        <w:tc>
          <w:tcPr>
            <w:tcW w:w="9629" w:type="dxa"/>
          </w:tcPr>
          <w:p w14:paraId="6CAC0200" w14:textId="77777777" w:rsidR="003B3014" w:rsidRPr="00EA5EEF" w:rsidRDefault="003B3014" w:rsidP="00C46773">
            <w:pPr>
              <w:pStyle w:val="TAL"/>
              <w:rPr>
                <w:szCs w:val="22"/>
                <w:lang w:val="en-US" w:eastAsia="ja-JP"/>
              </w:rPr>
            </w:pPr>
            <w:r>
              <w:rPr>
                <w:b/>
                <w:i/>
                <w:szCs w:val="22"/>
                <w:lang w:val="en-US" w:eastAsia="ja-JP"/>
              </w:rPr>
              <w:lastRenderedPageBreak/>
              <w:t>i</w:t>
            </w:r>
            <w:r w:rsidRPr="003E6B11">
              <w:rPr>
                <w:b/>
                <w:i/>
                <w:szCs w:val="22"/>
                <w:lang w:eastAsia="ja-JP"/>
              </w:rPr>
              <w:t>ntraCellGuardBand</w:t>
            </w:r>
            <w:r>
              <w:rPr>
                <w:b/>
                <w:i/>
                <w:szCs w:val="22"/>
                <w:lang w:eastAsia="ja-JP"/>
              </w:rPr>
              <w:t>DL</w:t>
            </w:r>
          </w:p>
          <w:p w14:paraId="1DD5A812" w14:textId="77777777" w:rsidR="003B3014" w:rsidRPr="00325D1F" w:rsidRDefault="003B3014" w:rsidP="00C46773">
            <w:pPr>
              <w:pStyle w:val="TAL"/>
              <w:rPr>
                <w:b/>
                <w:i/>
                <w:szCs w:val="22"/>
                <w:lang w:eastAsia="ja-JP"/>
              </w:rPr>
            </w:pPr>
            <w:r w:rsidRPr="00753AD9">
              <w:rPr>
                <w:szCs w:val="22"/>
                <w:lang w:eastAsia="ja-JP"/>
              </w:rPr>
              <w:t>Each value is a CRB index. For every two values, the first/second is the lowest/highest CRB of a guard band between two RB sets.</w:t>
            </w:r>
            <w:r>
              <w:rPr>
                <w:szCs w:val="22"/>
                <w:lang w:eastAsia="ja-JP"/>
              </w:rPr>
              <w:t xml:space="preserve"> </w:t>
            </w:r>
            <w:r w:rsidRPr="00C670EF">
              <w:rPr>
                <w:szCs w:val="22"/>
                <w:lang w:eastAsia="ja-JP"/>
              </w:rPr>
              <w:t>If no</w:t>
            </w:r>
            <w:r>
              <w:rPr>
                <w:szCs w:val="22"/>
                <w:lang w:eastAsia="ja-JP"/>
              </w:rPr>
              <w:t>t</w:t>
            </w:r>
            <w:r w:rsidRPr="00C670EF">
              <w:rPr>
                <w:szCs w:val="22"/>
                <w:lang w:eastAsia="ja-JP"/>
              </w:rPr>
              <w:t xml:space="preserve"> configured, the guard bands are </w:t>
            </w:r>
            <w:r>
              <w:rPr>
                <w:szCs w:val="22"/>
                <w:lang w:eastAsia="ja-JP"/>
              </w:rPr>
              <w:t>according to the TS 38.101</w:t>
            </w:r>
            <w:r>
              <w:rPr>
                <w:szCs w:val="22"/>
                <w:lang w:val="en-US" w:eastAsia="ja-JP"/>
              </w:rPr>
              <w:t>-X</w:t>
            </w:r>
            <w:r w:rsidRPr="00325D1F">
              <w:rPr>
                <w:szCs w:val="22"/>
                <w:lang w:eastAsia="ja-JP"/>
              </w:rPr>
              <w:t xml:space="preserve">). </w:t>
            </w:r>
          </w:p>
        </w:tc>
      </w:tr>
      <w:tr w:rsidR="003B3014" w:rsidRPr="00325D1F" w14:paraId="797CF80E" w14:textId="77777777" w:rsidTr="003B3014">
        <w:tc>
          <w:tcPr>
            <w:tcW w:w="9629" w:type="dxa"/>
          </w:tcPr>
          <w:p w14:paraId="3F5AEA08" w14:textId="77777777" w:rsidR="003B3014" w:rsidRPr="001A2C93" w:rsidRDefault="003B3014" w:rsidP="00C46773">
            <w:pPr>
              <w:pStyle w:val="TAL"/>
              <w:rPr>
                <w:szCs w:val="22"/>
                <w:lang w:val="en-US" w:eastAsia="ja-JP"/>
              </w:rPr>
            </w:pPr>
            <w:r>
              <w:rPr>
                <w:b/>
                <w:i/>
                <w:szCs w:val="22"/>
                <w:lang w:val="en-US" w:eastAsia="ja-JP"/>
              </w:rPr>
              <w:t>i</w:t>
            </w:r>
            <w:r w:rsidRPr="003E6B11">
              <w:rPr>
                <w:b/>
                <w:i/>
                <w:szCs w:val="22"/>
                <w:lang w:eastAsia="ja-JP"/>
              </w:rPr>
              <w:t>ntraCellGuardBand</w:t>
            </w:r>
            <w:r>
              <w:rPr>
                <w:b/>
                <w:i/>
                <w:szCs w:val="22"/>
                <w:lang w:val="en-US" w:eastAsia="ja-JP"/>
              </w:rPr>
              <w:t>U</w:t>
            </w:r>
            <w:r>
              <w:rPr>
                <w:b/>
                <w:i/>
                <w:szCs w:val="22"/>
                <w:lang w:eastAsia="ja-JP"/>
              </w:rPr>
              <w:t>L</w:t>
            </w:r>
          </w:p>
          <w:p w14:paraId="1DD11770" w14:textId="77777777" w:rsidR="003B3014" w:rsidRPr="00325D1F" w:rsidRDefault="003B3014" w:rsidP="00C46773">
            <w:pPr>
              <w:pStyle w:val="TAL"/>
              <w:rPr>
                <w:b/>
                <w:i/>
                <w:szCs w:val="22"/>
                <w:lang w:eastAsia="ja-JP"/>
              </w:rPr>
            </w:pPr>
            <w:r w:rsidRPr="00753AD9">
              <w:rPr>
                <w:szCs w:val="22"/>
                <w:lang w:eastAsia="ja-JP"/>
              </w:rPr>
              <w:t>Each value is a CRB index. For every two values, the first/second is the lowest/highest CRB of a guard band between two RB sets.</w:t>
            </w:r>
            <w:r>
              <w:rPr>
                <w:szCs w:val="22"/>
                <w:lang w:eastAsia="ja-JP"/>
              </w:rPr>
              <w:t xml:space="preserve"> </w:t>
            </w:r>
            <w:r w:rsidRPr="00C670EF">
              <w:rPr>
                <w:szCs w:val="22"/>
                <w:lang w:eastAsia="ja-JP"/>
              </w:rPr>
              <w:t>If no</w:t>
            </w:r>
            <w:r>
              <w:rPr>
                <w:szCs w:val="22"/>
                <w:lang w:eastAsia="ja-JP"/>
              </w:rPr>
              <w:t>t</w:t>
            </w:r>
            <w:r w:rsidRPr="00C670EF">
              <w:rPr>
                <w:szCs w:val="22"/>
                <w:lang w:eastAsia="ja-JP"/>
              </w:rPr>
              <w:t xml:space="preserve"> configured, the guard bands are </w:t>
            </w:r>
            <w:r>
              <w:rPr>
                <w:szCs w:val="22"/>
                <w:lang w:eastAsia="ja-JP"/>
              </w:rPr>
              <w:t>according to the TS 38.101</w:t>
            </w:r>
            <w:r>
              <w:rPr>
                <w:szCs w:val="22"/>
                <w:lang w:val="en-US" w:eastAsia="ja-JP"/>
              </w:rPr>
              <w:t>-X</w:t>
            </w:r>
            <w:r w:rsidRPr="00325D1F">
              <w:rPr>
                <w:szCs w:val="22"/>
                <w:lang w:eastAsia="ja-JP"/>
              </w:rPr>
              <w:t>).</w:t>
            </w:r>
          </w:p>
        </w:tc>
      </w:tr>
    </w:tbl>
    <w:p w14:paraId="1A871032" w14:textId="77777777" w:rsidR="00B3162D" w:rsidRPr="003B3014" w:rsidRDefault="00B3162D" w:rsidP="00BB6C5F">
      <w:pPr>
        <w:rPr>
          <w:b/>
          <w:bCs/>
        </w:rPr>
      </w:pPr>
    </w:p>
    <w:p w14:paraId="6AAE2CFB" w14:textId="6311393B" w:rsidR="00B3162D" w:rsidRPr="008F69CB" w:rsidRDefault="008806A0" w:rsidP="00BB6C5F">
      <w:pPr>
        <w:rPr>
          <w:lang w:val="en-US"/>
        </w:rPr>
      </w:pPr>
      <w:r>
        <w:rPr>
          <w:lang w:val="en-US"/>
        </w:rPr>
        <w:t>Firstly, t</w:t>
      </w:r>
      <w:r w:rsidR="008F69CB">
        <w:rPr>
          <w:lang w:val="en-US"/>
        </w:rPr>
        <w:t xml:space="preserve">he </w:t>
      </w:r>
      <w:r w:rsidR="00F55F0D">
        <w:rPr>
          <w:lang w:val="en-US"/>
        </w:rPr>
        <w:t xml:space="preserve">RAN2 </w:t>
      </w:r>
      <w:r w:rsidR="008F69CB">
        <w:rPr>
          <w:lang w:val="en-US"/>
        </w:rPr>
        <w:t xml:space="preserve">changes are following RAN1 agreements, except GBs are configured with RB start and length  </w:t>
      </w:r>
    </w:p>
    <w:p w14:paraId="6C7BACE6" w14:textId="0934D6D7" w:rsidR="007034BE" w:rsidRPr="00842F78" w:rsidRDefault="00842F78" w:rsidP="00BB6C5F">
      <w:pPr>
        <w:rPr>
          <w:lang w:val="en-US"/>
        </w:rPr>
      </w:pPr>
      <w:r>
        <w:rPr>
          <w:b/>
          <w:bCs/>
          <w:lang w:val="en-US"/>
        </w:rPr>
        <w:t>Proposal</w:t>
      </w:r>
      <w:r w:rsidR="00F55F0D">
        <w:rPr>
          <w:b/>
          <w:bCs/>
          <w:lang w:val="en-US"/>
        </w:rPr>
        <w:t xml:space="preserve"> </w:t>
      </w:r>
      <w:r w:rsidR="00AC12AA">
        <w:rPr>
          <w:b/>
          <w:bCs/>
          <w:lang w:val="en-US"/>
        </w:rPr>
        <w:t>2</w:t>
      </w:r>
      <w:r>
        <w:rPr>
          <w:b/>
          <w:bCs/>
          <w:lang w:val="en-US"/>
        </w:rPr>
        <w:t xml:space="preserve">: </w:t>
      </w:r>
      <w:r w:rsidRPr="004C4064">
        <w:rPr>
          <w:i/>
          <w:iCs/>
          <w:lang w:val="en-US"/>
        </w:rPr>
        <w:t>Update TS38.</w:t>
      </w:r>
      <w:r w:rsidR="003F6AAE" w:rsidRPr="004C4064">
        <w:rPr>
          <w:i/>
          <w:iCs/>
          <w:lang w:val="en-US"/>
        </w:rPr>
        <w:t>214</w:t>
      </w:r>
      <w:r w:rsidRPr="004C4064">
        <w:rPr>
          <w:i/>
          <w:iCs/>
          <w:lang w:val="en-US"/>
        </w:rPr>
        <w:t xml:space="preserve"> to reflect RAN2 decisions on intra-cell GB configuration</w:t>
      </w:r>
    </w:p>
    <w:p w14:paraId="713C5443" w14:textId="3573E814" w:rsidR="00084FCA" w:rsidRDefault="008806A0" w:rsidP="00BB6C5F">
      <w:pPr>
        <w:rPr>
          <w:lang w:val="en-US"/>
        </w:rPr>
      </w:pPr>
      <w:r>
        <w:rPr>
          <w:lang w:val="en-US"/>
        </w:rPr>
        <w:t>Secondly</w:t>
      </w:r>
      <w:r w:rsidR="00842F78">
        <w:rPr>
          <w:b/>
          <w:bCs/>
          <w:lang w:val="en-US"/>
        </w:rPr>
        <w:t xml:space="preserve">, </w:t>
      </w:r>
      <w:r w:rsidR="00842F78">
        <w:rPr>
          <w:lang w:val="en-US"/>
        </w:rPr>
        <w:t>i</w:t>
      </w:r>
      <w:r w:rsidR="00084FCA">
        <w:rPr>
          <w:lang w:val="en-US"/>
        </w:rPr>
        <w:t>t has been pointed out during the specification review process that specification text is not differentiating sufficiently between UL and DL intra-carrier guardband</w:t>
      </w:r>
      <w:r w:rsidR="00227572">
        <w:rPr>
          <w:lang w:val="en-US"/>
        </w:rPr>
        <w:t>s</w:t>
      </w:r>
      <w:r w:rsidR="00084FCA">
        <w:rPr>
          <w:lang w:val="en-US"/>
        </w:rPr>
        <w:t>.</w:t>
      </w:r>
    </w:p>
    <w:p w14:paraId="5B5D3069" w14:textId="4AA1140A" w:rsidR="003F6AAE" w:rsidRDefault="008806A0" w:rsidP="003F6AAE">
      <w:pPr>
        <w:rPr>
          <w:lang w:val="en-US"/>
        </w:rPr>
      </w:pPr>
      <w:r>
        <w:rPr>
          <w:lang w:val="en-US"/>
        </w:rPr>
        <w:t>Thirdly</w:t>
      </w:r>
      <w:r w:rsidR="003F6AAE">
        <w:rPr>
          <w:lang w:val="en-US"/>
        </w:rPr>
        <w:t xml:space="preserve">, mechanism to configure zero GBs on carrier could be </w:t>
      </w:r>
      <w:r w:rsidR="00DF547C">
        <w:rPr>
          <w:lang w:val="en-US"/>
        </w:rPr>
        <w:t>by means of setting</w:t>
      </w:r>
      <w:r w:rsidR="003F6AAE">
        <w:rPr>
          <w:lang w:val="en-US"/>
        </w:rPr>
        <w:t xml:space="preserve"> </w:t>
      </w:r>
      <w:r w:rsidR="003F6AAE" w:rsidRPr="003F6AAE">
        <w:rPr>
          <w:lang w:val="en-US"/>
        </w:rPr>
        <w:t>startCRB-r16</w:t>
      </w:r>
      <w:r w:rsidR="003F6AAE">
        <w:rPr>
          <w:lang w:val="en-US"/>
        </w:rPr>
        <w:t xml:space="preserve"> =0 and </w:t>
      </w:r>
      <w:r w:rsidR="003F6AAE" w:rsidRPr="003F6AAE">
        <w:rPr>
          <w:lang w:val="en-US"/>
        </w:rPr>
        <w:t>nrofCRBs-r16</w:t>
      </w:r>
      <w:r w:rsidR="003F6AAE">
        <w:rPr>
          <w:lang w:val="en-US"/>
        </w:rPr>
        <w:t xml:space="preserve"> = 0.</w:t>
      </w:r>
    </w:p>
    <w:p w14:paraId="449B919D" w14:textId="6963A94D" w:rsidR="008806A0" w:rsidRDefault="008806A0" w:rsidP="003F6AAE">
      <w:pPr>
        <w:rPr>
          <w:lang w:val="en-US"/>
        </w:rPr>
      </w:pPr>
      <w:r>
        <w:rPr>
          <w:lang w:val="en-US"/>
        </w:rPr>
        <w:t>Finally,</w:t>
      </w:r>
      <w:r w:rsidR="00A2451B">
        <w:rPr>
          <w:lang w:val="en-US"/>
        </w:rPr>
        <w:t xml:space="preserve"> default intra-carrier GBs, are designed so that GBs and RB-sets sum up to nominal channel </w:t>
      </w:r>
      <w:r w:rsidR="00A2451B" w:rsidRPr="00F55F0D">
        <w:rPr>
          <w:lang w:val="en-US"/>
        </w:rPr>
        <w:t>BW</w:t>
      </w:r>
      <w:r w:rsidR="002A342D" w:rsidRPr="00F55F0D">
        <w:rPr>
          <w:lang w:val="en-US"/>
        </w:rPr>
        <w:t>, so there is no issue for default intra-cell GBs</w:t>
      </w:r>
      <w:r w:rsidR="00A2451B" w:rsidRPr="00F55F0D">
        <w:rPr>
          <w:lang w:val="en-US"/>
        </w:rPr>
        <w:t>. However,</w:t>
      </w:r>
      <w:r w:rsidRPr="00F55F0D">
        <w:rPr>
          <w:lang w:val="en-US"/>
        </w:rPr>
        <w:t xml:space="preserve"> RAN4 is </w:t>
      </w:r>
      <w:r w:rsidR="00A2451B" w:rsidRPr="00F55F0D">
        <w:rPr>
          <w:lang w:val="en-US"/>
        </w:rPr>
        <w:t>discussing possibility to reduce nominal channel BW from 51 to 50 for 20MHz carrier to enable better</w:t>
      </w:r>
      <w:r w:rsidR="00A2451B">
        <w:rPr>
          <w:lang w:val="en-US"/>
        </w:rPr>
        <w:t xml:space="preserve"> coexistence of wideband operation with CA. Therefore, a reduction of nominal channel BW (by 1 RB) could be configured in </w:t>
      </w:r>
      <w:r w:rsidR="00A2451B" w:rsidRPr="00B744C3">
        <w:rPr>
          <w:i/>
          <w:lang w:val="en-US"/>
        </w:rPr>
        <w:t>intraCellGuardBandDL-r16</w:t>
      </w:r>
      <w:r w:rsidR="00A2451B">
        <w:rPr>
          <w:i/>
          <w:lang w:val="en-US"/>
        </w:rPr>
        <w:t xml:space="preserve"> </w:t>
      </w:r>
      <w:r w:rsidR="00A2451B" w:rsidRPr="00A2451B">
        <w:rPr>
          <w:iCs/>
          <w:lang w:val="en-US"/>
        </w:rPr>
        <w:t>or</w:t>
      </w:r>
      <w:r w:rsidR="00A2451B">
        <w:rPr>
          <w:i/>
          <w:lang w:val="en-US"/>
        </w:rPr>
        <w:t xml:space="preserve"> </w:t>
      </w:r>
      <w:r w:rsidR="00A2451B" w:rsidRPr="00B744C3">
        <w:rPr>
          <w:i/>
          <w:lang w:val="en-US"/>
        </w:rPr>
        <w:t>intraCellGuardBandDL-r16</w:t>
      </w:r>
      <w:r w:rsidR="00A2451B">
        <w:rPr>
          <w:i/>
          <w:lang w:val="en-US"/>
        </w:rPr>
        <w:t>.</w:t>
      </w:r>
    </w:p>
    <w:p w14:paraId="332F6016" w14:textId="0B942D85" w:rsidR="002A342D" w:rsidRDefault="00B61081" w:rsidP="00BB6C5F">
      <w:pPr>
        <w:rPr>
          <w:i/>
          <w:iCs/>
          <w:lang w:val="en-US"/>
        </w:rPr>
      </w:pPr>
      <w:r w:rsidRPr="00E87BCD">
        <w:rPr>
          <w:b/>
          <w:bCs/>
          <w:lang w:val="en-US"/>
        </w:rPr>
        <w:t>Proposal</w:t>
      </w:r>
      <w:r w:rsidR="00F55F0D">
        <w:rPr>
          <w:b/>
          <w:bCs/>
          <w:lang w:val="en-US"/>
        </w:rPr>
        <w:t xml:space="preserve"> </w:t>
      </w:r>
      <w:r w:rsidR="00AC12AA">
        <w:rPr>
          <w:b/>
          <w:bCs/>
          <w:lang w:val="en-US"/>
        </w:rPr>
        <w:t>3</w:t>
      </w:r>
      <w:r w:rsidRPr="00E87BCD">
        <w:rPr>
          <w:b/>
          <w:bCs/>
          <w:lang w:val="en-US"/>
        </w:rPr>
        <w:t>:</w:t>
      </w:r>
      <w:r w:rsidRPr="00B61081">
        <w:rPr>
          <w:i/>
          <w:iCs/>
          <w:lang w:val="en-US"/>
        </w:rPr>
        <w:t xml:space="preserve"> </w:t>
      </w:r>
    </w:p>
    <w:p w14:paraId="53DC115F" w14:textId="7BB39385" w:rsidR="002A342D" w:rsidRPr="002A342D" w:rsidRDefault="00B61081" w:rsidP="002A342D">
      <w:pPr>
        <w:pStyle w:val="ListParagraph"/>
        <w:numPr>
          <w:ilvl w:val="0"/>
          <w:numId w:val="50"/>
        </w:numPr>
        <w:rPr>
          <w:i/>
          <w:iCs/>
          <w:sz w:val="20"/>
          <w:szCs w:val="20"/>
          <w:lang w:val="en-US"/>
        </w:rPr>
      </w:pPr>
      <w:r w:rsidRPr="002A342D">
        <w:rPr>
          <w:i/>
          <w:iCs/>
          <w:sz w:val="20"/>
          <w:szCs w:val="20"/>
          <w:lang w:val="en-US"/>
        </w:rPr>
        <w:t xml:space="preserve">Adopt the following TPs for 38.214 </w:t>
      </w:r>
      <w:r w:rsidR="00E87BCD" w:rsidRPr="002A342D">
        <w:rPr>
          <w:i/>
          <w:iCs/>
          <w:sz w:val="20"/>
          <w:szCs w:val="20"/>
          <w:lang w:val="en-US"/>
        </w:rPr>
        <w:t xml:space="preserve">to clarify that </w:t>
      </w:r>
    </w:p>
    <w:p w14:paraId="1906EBF4" w14:textId="77777777" w:rsidR="002A342D" w:rsidRPr="002A342D" w:rsidRDefault="00E87BCD" w:rsidP="002A342D">
      <w:pPr>
        <w:pStyle w:val="ListParagraph"/>
        <w:numPr>
          <w:ilvl w:val="1"/>
          <w:numId w:val="50"/>
        </w:numPr>
        <w:rPr>
          <w:i/>
          <w:iCs/>
          <w:sz w:val="20"/>
          <w:szCs w:val="20"/>
          <w:lang w:val="en-US"/>
        </w:rPr>
      </w:pPr>
      <w:r w:rsidRPr="002A342D">
        <w:rPr>
          <w:i/>
          <w:iCs/>
          <w:sz w:val="20"/>
          <w:szCs w:val="20"/>
          <w:lang w:val="en-US"/>
        </w:rPr>
        <w:t>intra-carrier GBs are configured separately for UL and DL</w:t>
      </w:r>
      <w:r w:rsidR="00E53A6F" w:rsidRPr="002A342D">
        <w:rPr>
          <w:i/>
          <w:iCs/>
          <w:sz w:val="20"/>
          <w:szCs w:val="20"/>
          <w:lang w:val="en-US"/>
        </w:rPr>
        <w:t xml:space="preserve"> </w:t>
      </w:r>
    </w:p>
    <w:p w14:paraId="535EF71E" w14:textId="7BC14F89" w:rsidR="00084FCA" w:rsidRPr="002A342D" w:rsidRDefault="00DF547C" w:rsidP="002A342D">
      <w:pPr>
        <w:pStyle w:val="ListParagraph"/>
        <w:numPr>
          <w:ilvl w:val="1"/>
          <w:numId w:val="50"/>
        </w:numPr>
        <w:rPr>
          <w:i/>
          <w:iCs/>
          <w:sz w:val="20"/>
          <w:szCs w:val="20"/>
          <w:lang w:val="en-US"/>
        </w:rPr>
      </w:pPr>
      <w:r w:rsidRPr="002A342D">
        <w:rPr>
          <w:i/>
          <w:iCs/>
          <w:sz w:val="20"/>
          <w:szCs w:val="20"/>
          <w:lang w:val="en-US"/>
        </w:rPr>
        <w:t>zero-</w:t>
      </w:r>
      <w:r w:rsidR="00E53A6F" w:rsidRPr="002A342D">
        <w:rPr>
          <w:i/>
          <w:iCs/>
          <w:sz w:val="20"/>
          <w:szCs w:val="20"/>
          <w:lang w:val="en-US"/>
        </w:rPr>
        <w:t xml:space="preserve">GBs on carrier </w:t>
      </w:r>
      <w:r w:rsidRPr="002A342D">
        <w:rPr>
          <w:i/>
          <w:iCs/>
          <w:sz w:val="20"/>
          <w:szCs w:val="20"/>
          <w:lang w:val="en-US"/>
        </w:rPr>
        <w:t>can be</w:t>
      </w:r>
      <w:r w:rsidR="00E53A6F" w:rsidRPr="002A342D">
        <w:rPr>
          <w:i/>
          <w:iCs/>
          <w:sz w:val="20"/>
          <w:szCs w:val="20"/>
          <w:lang w:val="en-US"/>
        </w:rPr>
        <w:t xml:space="preserve"> configured by setting startCRB-r16 =0 and nrofCRBs-r16 = 0</w:t>
      </w:r>
    </w:p>
    <w:p w14:paraId="33E3F70E" w14:textId="0E49AC4A" w:rsidR="002A342D" w:rsidRPr="00F62C0A" w:rsidRDefault="00F62C0A" w:rsidP="002A342D">
      <w:pPr>
        <w:pStyle w:val="ListParagraph"/>
        <w:numPr>
          <w:ilvl w:val="1"/>
          <w:numId w:val="50"/>
        </w:numPr>
        <w:rPr>
          <w:i/>
          <w:iCs/>
          <w:sz w:val="20"/>
          <w:szCs w:val="20"/>
          <w:lang w:val="en-US"/>
        </w:rPr>
      </w:pPr>
      <w:r w:rsidRPr="002A342D">
        <w:rPr>
          <w:i/>
          <w:iCs/>
          <w:sz w:val="20"/>
          <w:szCs w:val="20"/>
          <w:lang w:val="en-US"/>
        </w:rPr>
        <w:t>reduction of nominal channel BW by 1RB</w:t>
      </w:r>
      <w:r>
        <w:rPr>
          <w:i/>
          <w:iCs/>
          <w:sz w:val="20"/>
          <w:szCs w:val="20"/>
          <w:lang w:val="en-US"/>
        </w:rPr>
        <w:t xml:space="preserve"> </w:t>
      </w:r>
      <w:r w:rsidR="002A342D" w:rsidRPr="002A342D">
        <w:rPr>
          <w:i/>
          <w:iCs/>
          <w:sz w:val="20"/>
          <w:szCs w:val="20"/>
          <w:lang w:val="en-US"/>
        </w:rPr>
        <w:t xml:space="preserve">can be configured in </w:t>
      </w:r>
      <w:r w:rsidR="002A342D" w:rsidRPr="002A342D">
        <w:rPr>
          <w:i/>
          <w:sz w:val="20"/>
          <w:szCs w:val="20"/>
          <w:lang w:val="en-US"/>
        </w:rPr>
        <w:t>intraCellGuardBandDL-r16  intraCellGuardBandDL-r16</w:t>
      </w:r>
      <w:r w:rsidR="002A342D" w:rsidRPr="002A342D">
        <w:rPr>
          <w:i/>
          <w:iCs/>
          <w:sz w:val="20"/>
          <w:szCs w:val="20"/>
          <w:lang w:val="en-US"/>
        </w:rPr>
        <w:t xml:space="preserve"> </w:t>
      </w:r>
      <w:r>
        <w:rPr>
          <w:i/>
          <w:iCs/>
          <w:sz w:val="20"/>
          <w:szCs w:val="20"/>
          <w:lang w:val="en-US"/>
        </w:rPr>
        <w:t>with</w:t>
      </w:r>
      <w:r w:rsidR="002A342D" w:rsidRPr="002A342D">
        <w:rPr>
          <w:i/>
          <w:iCs/>
          <w:sz w:val="20"/>
          <w:szCs w:val="20"/>
          <w:lang w:val="en-US"/>
        </w:rPr>
        <w:t xml:space="preserve"> </w:t>
      </w:r>
      <w:r w:rsidRPr="00F62C0A">
        <w:rPr>
          <w:i/>
          <w:iCs/>
          <w:sz w:val="20"/>
          <w:szCs w:val="20"/>
          <w:lang w:val="en-US"/>
        </w:rPr>
        <w:t>reducedNominalChannelBW-R16</w:t>
      </w:r>
    </w:p>
    <w:p w14:paraId="7FB83773" w14:textId="487AC5DE" w:rsidR="002A342D" w:rsidRPr="002A342D" w:rsidRDefault="002A342D" w:rsidP="002A342D">
      <w:pPr>
        <w:pStyle w:val="ListParagraph"/>
        <w:numPr>
          <w:ilvl w:val="0"/>
          <w:numId w:val="50"/>
        </w:numPr>
        <w:rPr>
          <w:i/>
          <w:iCs/>
          <w:sz w:val="20"/>
          <w:szCs w:val="20"/>
          <w:lang w:val="en-US"/>
        </w:rPr>
      </w:pPr>
      <w:r w:rsidRPr="002A342D">
        <w:rPr>
          <w:i/>
          <w:iCs/>
          <w:sz w:val="20"/>
          <w:szCs w:val="20"/>
          <w:lang w:val="en-US"/>
        </w:rPr>
        <w:t xml:space="preserve">send LS to RAN2 </w:t>
      </w:r>
    </w:p>
    <w:p w14:paraId="25C96816" w14:textId="3A9B1F02" w:rsidR="002A342D" w:rsidRDefault="002A342D" w:rsidP="002A342D">
      <w:pPr>
        <w:rPr>
          <w:i/>
          <w:iCs/>
          <w:lang w:val="en-US"/>
        </w:rPr>
      </w:pPr>
    </w:p>
    <w:p w14:paraId="6C015E19" w14:textId="5BC931B4" w:rsidR="00F55F0D" w:rsidRPr="00F55F0D" w:rsidRDefault="00F55F0D" w:rsidP="002A342D">
      <w:pPr>
        <w:rPr>
          <w:lang w:val="en-US"/>
        </w:rPr>
      </w:pPr>
      <w:r>
        <w:rPr>
          <w:lang w:val="en-US"/>
        </w:rPr>
        <w:t>Above proposals can be captured by the following TP:</w:t>
      </w:r>
    </w:p>
    <w:tbl>
      <w:tblPr>
        <w:tblStyle w:val="TableGrid"/>
        <w:tblW w:w="0" w:type="auto"/>
        <w:tblLook w:val="04A0" w:firstRow="1" w:lastRow="0" w:firstColumn="1" w:lastColumn="0" w:noHBand="0" w:noVBand="1"/>
      </w:tblPr>
      <w:tblGrid>
        <w:gridCol w:w="9629"/>
      </w:tblGrid>
      <w:tr w:rsidR="00084FCA" w14:paraId="1DA8D390" w14:textId="77777777" w:rsidTr="00084FCA">
        <w:tc>
          <w:tcPr>
            <w:tcW w:w="9629" w:type="dxa"/>
          </w:tcPr>
          <w:p w14:paraId="310BBA01" w14:textId="74DB1DED" w:rsidR="00E87BCD" w:rsidRDefault="00E87BCD" w:rsidP="00E87BCD">
            <w:pPr>
              <w:rPr>
                <w:sz w:val="32"/>
                <w:szCs w:val="32"/>
              </w:rPr>
            </w:pPr>
            <w:bookmarkStart w:id="9" w:name="_Toc29673232"/>
            <w:bookmarkStart w:id="10" w:name="_Toc29673373"/>
            <w:bookmarkStart w:id="11" w:name="_Toc29674366"/>
            <w:r w:rsidRPr="00E87BCD">
              <w:rPr>
                <w:sz w:val="32"/>
                <w:szCs w:val="32"/>
              </w:rPr>
              <w:t>TP for 38.214</w:t>
            </w:r>
          </w:p>
          <w:p w14:paraId="542272FB" w14:textId="77777777" w:rsidR="00AC12AA" w:rsidRPr="00DF547C" w:rsidRDefault="00AC12AA" w:rsidP="00AC12AA">
            <w:pPr>
              <w:jc w:val="center"/>
              <w:rPr>
                <w:color w:val="0070C0"/>
              </w:rPr>
            </w:pPr>
            <w:r w:rsidRPr="00DF547C">
              <w:rPr>
                <w:color w:val="0070C0"/>
                <w:lang w:val="en-US"/>
              </w:rPr>
              <w:t>&lt;unchanged text omitted&gt;</w:t>
            </w:r>
          </w:p>
          <w:p w14:paraId="50159169" w14:textId="77777777" w:rsidR="00E87BCD" w:rsidRDefault="00E87BCD" w:rsidP="00AC12AA">
            <w:pPr>
              <w:pStyle w:val="Heading5"/>
              <w:numPr>
                <w:ilvl w:val="0"/>
                <w:numId w:val="0"/>
              </w:numPr>
              <w:ind w:left="1008" w:hanging="1008"/>
              <w:rPr>
                <w:lang w:val="en-US"/>
              </w:rPr>
            </w:pPr>
            <w:bookmarkStart w:id="12" w:name="_Toc29673209"/>
            <w:bookmarkStart w:id="13" w:name="_Toc29673350"/>
            <w:bookmarkStart w:id="14" w:name="_Toc29674343"/>
            <w:r w:rsidRPr="00660448">
              <w:t>6.1.2.2</w:t>
            </w:r>
            <w:r w:rsidRPr="00660448">
              <w:rPr>
                <w:lang w:val="en-US"/>
              </w:rPr>
              <w:t>.3</w:t>
            </w:r>
            <w:r w:rsidRPr="00660448">
              <w:tab/>
              <w:t xml:space="preserve">Uplink resource allocation type </w:t>
            </w:r>
            <w:r w:rsidRPr="00660448">
              <w:rPr>
                <w:lang w:val="en-US"/>
              </w:rPr>
              <w:t>2</w:t>
            </w:r>
            <w:bookmarkEnd w:id="12"/>
            <w:bookmarkEnd w:id="13"/>
            <w:bookmarkEnd w:id="14"/>
          </w:p>
          <w:p w14:paraId="667842C2" w14:textId="77777777" w:rsidR="00E87BCD" w:rsidRPr="008F4A51" w:rsidRDefault="00E87BCD" w:rsidP="00E87BCD">
            <w:pPr>
              <w:jc w:val="center"/>
              <w:rPr>
                <w:lang w:val="en-US"/>
              </w:rPr>
            </w:pPr>
            <w:r>
              <w:rPr>
                <w:lang w:val="en-US"/>
              </w:rPr>
              <w:t>&lt;omitted text&gt;</w:t>
            </w:r>
          </w:p>
          <w:p w14:paraId="2EA5EF9C" w14:textId="77777777" w:rsidR="00E87BCD" w:rsidRDefault="00E87BCD" w:rsidP="00E87BCD">
            <w:pPr>
              <w:rPr>
                <w:color w:val="000000"/>
              </w:rPr>
            </w:pPr>
            <w:r>
              <w:rPr>
                <w:color w:val="000000"/>
              </w:rPr>
              <w:t xml:space="preserve">For µ=1, the resource block assignment information includes a bitmap indicating the interlaces that are allocated to the scheduled UE. The bitmap is of size </w:t>
            </w:r>
            <w:r>
              <w:rPr>
                <w:i/>
                <w:color w:val="000000"/>
              </w:rPr>
              <w:t>M</w:t>
            </w:r>
            <w:r>
              <w:rPr>
                <w:color w:val="000000"/>
              </w:rPr>
              <w:t xml:space="preserve"> bits with one bitmap bit per interlace such that each interlace is addressable, where </w:t>
            </w:r>
            <w:r>
              <w:rPr>
                <w:i/>
                <w:color w:val="000000"/>
              </w:rPr>
              <w:t>M</w:t>
            </w:r>
            <w:r>
              <w:rPr>
                <w:color w:val="000000"/>
              </w:rPr>
              <w:t xml:space="preserve"> and interlace indexing is defined in Section 4.4.4.6 in [4, TS 38.211]. The order of interlace bitmap is such that interlace 0 to interlace </w:t>
            </w:r>
            <m:oMath>
              <m:r>
                <w:rPr>
                  <w:rFonts w:ascii="Cambria Math" w:hAnsi="Cambria Math"/>
                  <w:color w:val="000000"/>
                </w:rPr>
                <m:t>M</m:t>
              </m:r>
              <m:r>
                <w:rPr>
                  <w:rFonts w:ascii="Cambria Math"/>
                  <w:color w:val="000000"/>
                </w:rPr>
                <m:t>-</m:t>
              </m:r>
              <m:r>
                <w:rPr>
                  <w:rFonts w:ascii="Cambria Math"/>
                  <w:color w:val="000000"/>
                </w:rPr>
                <m:t>1</m:t>
              </m:r>
            </m:oMath>
            <w:r>
              <w:rPr>
                <w:color w:val="000000"/>
              </w:rPr>
              <w:t xml:space="preserve"> are mapped from MSB to LSB of the bitmap. An interlace is allocated to the UE if the corresponding bit value in the bitmap is 1; otherwise the interlace is not allocated to the UE.</w:t>
            </w:r>
          </w:p>
          <w:p w14:paraId="2EE5F310" w14:textId="77777777" w:rsidR="00E87BCD" w:rsidRPr="005A2C9C" w:rsidRDefault="00E87BCD" w:rsidP="00E87BCD">
            <w:pPr>
              <w:rPr>
                <w:color w:val="000000" w:themeColor="text1"/>
              </w:rPr>
            </w:pPr>
            <w:r w:rsidRPr="005A2C9C">
              <w:rPr>
                <w:color w:val="000000" w:themeColor="text1"/>
              </w:rPr>
              <w:t>For both µ=0 and µ=1,</w:t>
            </w:r>
            <w:r>
              <w:rPr>
                <w:color w:val="000000" w:themeColor="text1"/>
              </w:rPr>
              <w:t xml:space="preserve"> </w:t>
            </w:r>
            <m:oMath>
              <m:d>
                <m:dPr>
                  <m:begChr m:val="⌈"/>
                  <m:endChr m:val="⌉"/>
                  <m:ctrlPr>
                    <w:rPr>
                      <w:rFonts w:ascii="Cambria Math" w:hAnsi="Cambria Math"/>
                      <w:i/>
                      <w:color w:val="000000" w:themeColor="text1"/>
                      <w:lang w:val="en-US"/>
                    </w:rPr>
                  </m:ctrlPr>
                </m:dPr>
                <m:e>
                  <m:r>
                    <w:rPr>
                      <w:rFonts w:ascii="Cambria Math" w:hAnsi="Cambria Math"/>
                      <w:color w:val="000000" w:themeColor="text1"/>
                      <w:lang w:val="en-US"/>
                    </w:rPr>
                    <m:t>log2</m:t>
                  </m:r>
                  <m:f>
                    <m:fPr>
                      <m:ctrlPr>
                        <w:rPr>
                          <w:rFonts w:ascii="Cambria Math" w:hAnsi="Cambria Math"/>
                          <w:i/>
                          <w:color w:val="000000" w:themeColor="text1"/>
                          <w:lang w:val="en-US"/>
                        </w:rPr>
                      </m:ctrlPr>
                    </m:fPr>
                    <m:num>
                      <m:sSubSup>
                        <m:sSubSupPr>
                          <m:ctrlPr>
                            <w:rPr>
                              <w:rFonts w:ascii="Cambria Math" w:hAnsi="Cambria Math"/>
                              <w:i/>
                              <w:color w:val="000000" w:themeColor="text1"/>
                              <w:lang w:val="en-US"/>
                            </w:rPr>
                          </m:ctrlPr>
                        </m:sSubSupPr>
                        <m:e>
                          <m:r>
                            <w:rPr>
                              <w:rFonts w:ascii="Cambria Math" w:hAnsi="Cambria Math"/>
                              <w:color w:val="000000" w:themeColor="text1"/>
                              <w:lang w:val="en-US"/>
                            </w:rPr>
                            <m:t>N</m:t>
                          </m:r>
                        </m:e>
                        <m:sub>
                          <m:r>
                            <w:rPr>
                              <w:rFonts w:ascii="Cambria Math" w:hAnsi="Cambria Math"/>
                              <w:color w:val="000000" w:themeColor="text1"/>
                              <w:lang w:val="en-US"/>
                            </w:rPr>
                            <m:t>RB-set,</m:t>
                          </m:r>
                          <m:r>
                            <w:rPr>
                              <w:rFonts w:ascii="Cambria Math" w:hAnsi="Cambria Math"/>
                              <w:color w:val="FF0000"/>
                              <w:lang w:val="en-US"/>
                            </w:rPr>
                            <m:t>UL</m:t>
                          </m:r>
                        </m:sub>
                        <m:sup>
                          <m:r>
                            <w:rPr>
                              <w:rFonts w:ascii="Cambria Math" w:hAnsi="Cambria Math"/>
                              <w:color w:val="000000" w:themeColor="text1"/>
                              <w:lang w:val="en-US"/>
                            </w:rPr>
                            <m:t>BWP</m:t>
                          </m:r>
                        </m:sup>
                      </m:sSubSup>
                      <m:d>
                        <m:dPr>
                          <m:ctrlPr>
                            <w:rPr>
                              <w:rFonts w:ascii="Cambria Math" w:hAnsi="Cambria Math"/>
                              <w:i/>
                              <w:color w:val="000000" w:themeColor="text1"/>
                              <w:lang w:val="en-US"/>
                            </w:rPr>
                          </m:ctrlPr>
                        </m:dPr>
                        <m:e>
                          <m:sSubSup>
                            <m:sSubSupPr>
                              <m:ctrlPr>
                                <w:rPr>
                                  <w:rFonts w:ascii="Cambria Math" w:hAnsi="Cambria Math"/>
                                  <w:i/>
                                  <w:color w:val="000000" w:themeColor="text1"/>
                                  <w:lang w:val="en-US"/>
                                </w:rPr>
                              </m:ctrlPr>
                            </m:sSubSupPr>
                            <m:e>
                              <m:r>
                                <w:rPr>
                                  <w:rFonts w:ascii="Cambria Math" w:hAnsi="Cambria Math"/>
                                  <w:color w:val="000000" w:themeColor="text1"/>
                                  <w:lang w:val="en-US"/>
                                </w:rPr>
                                <m:t>N</m:t>
                              </m:r>
                            </m:e>
                            <m:sub>
                              <m:r>
                                <w:rPr>
                                  <w:rFonts w:ascii="Cambria Math" w:hAnsi="Cambria Math"/>
                                  <w:color w:val="000000" w:themeColor="text1"/>
                                  <w:lang w:val="en-US"/>
                                </w:rPr>
                                <m:t>RB-set,</m:t>
                              </m:r>
                              <m:r>
                                <w:rPr>
                                  <w:rFonts w:ascii="Cambria Math" w:hAnsi="Cambria Math"/>
                                  <w:color w:val="FF0000"/>
                                  <w:lang w:val="en-US"/>
                                </w:rPr>
                                <m:t>UL</m:t>
                              </m:r>
                            </m:sub>
                            <m:sup>
                              <m:r>
                                <w:rPr>
                                  <w:rFonts w:ascii="Cambria Math" w:hAnsi="Cambria Math"/>
                                  <w:color w:val="000000" w:themeColor="text1"/>
                                  <w:lang w:val="en-US"/>
                                </w:rPr>
                                <m:t>BWP</m:t>
                              </m:r>
                            </m:sup>
                          </m:sSubSup>
                          <m:r>
                            <w:rPr>
                              <w:rFonts w:ascii="Cambria Math" w:hAnsi="Cambria Math"/>
                              <w:color w:val="000000" w:themeColor="text1"/>
                              <w:lang w:val="en-US"/>
                            </w:rPr>
                            <m:t>+1</m:t>
                          </m:r>
                        </m:e>
                      </m:d>
                    </m:num>
                    <m:den>
                      <m:r>
                        <w:rPr>
                          <w:rFonts w:ascii="Cambria Math" w:hAnsi="Cambria Math"/>
                          <w:color w:val="000000" w:themeColor="text1"/>
                          <w:lang w:val="en-US"/>
                        </w:rPr>
                        <m:t>2</m:t>
                      </m:r>
                    </m:den>
                  </m:f>
                </m:e>
              </m:d>
            </m:oMath>
            <w:r w:rsidRPr="00254477">
              <w:rPr>
                <w:color w:val="000000" w:themeColor="text1"/>
              </w:rPr>
              <w:t xml:space="preserve"> </w:t>
            </w:r>
            <w:r w:rsidRPr="005A2C9C">
              <w:rPr>
                <w:color w:val="000000" w:themeColor="text1"/>
              </w:rPr>
              <w:t>bits in the resource block assignment information indicate to a UE a set of contiguously allocated RB sets</w:t>
            </w:r>
            <w:r>
              <w:rPr>
                <w:color w:val="000000" w:themeColor="text1"/>
              </w:rPr>
              <w:t xml:space="preserve"> for PUSCH scheduled by DCI 0_1 and Type 1 and Type 2 configured grant.</w:t>
            </w:r>
            <w:r w:rsidRPr="005A2C9C">
              <w:rPr>
                <w:color w:val="000000" w:themeColor="text1"/>
              </w:rPr>
              <w:t xml:space="preserve"> The resource allocation field consists of a resource indication value (</w:t>
            </w:r>
            <w:r w:rsidRPr="005A2C9C">
              <w:rPr>
                <w:i/>
                <w:color w:val="000000" w:themeColor="text1"/>
              </w:rPr>
              <w:t>RIV</w:t>
            </w:r>
            <w:r w:rsidRPr="005A2C9C">
              <w:rPr>
                <w:i/>
                <w:color w:val="000000" w:themeColor="text1"/>
                <w:vertAlign w:val="subscript"/>
              </w:rPr>
              <w:t>RBset</w:t>
            </w:r>
            <w:r w:rsidRPr="005A2C9C">
              <w:rPr>
                <w:color w:val="000000" w:themeColor="text1"/>
              </w:rPr>
              <w:t xml:space="preserve">). For </w:t>
            </w:r>
            <m:oMath>
              <m:r>
                <w:rPr>
                  <w:rFonts w:ascii="Cambria Math"/>
                  <w:color w:val="000000" w:themeColor="text1"/>
                  <w:lang w:eastAsia="en-GB"/>
                </w:rPr>
                <m:t>0</m:t>
              </m:r>
              <m:r>
                <w:rPr>
                  <w:rFonts w:ascii="Cambria Math"/>
                  <w:color w:val="000000" w:themeColor="text1"/>
                  <w:lang w:eastAsia="en-GB"/>
                </w:rPr>
                <m:t>≤</m:t>
              </m:r>
              <m:sSub>
                <m:sSubPr>
                  <m:ctrlPr>
                    <w:rPr>
                      <w:rFonts w:ascii="Cambria Math" w:hAnsi="Cambria Math"/>
                      <w:i/>
                      <w:color w:val="000000" w:themeColor="text1"/>
                      <w:lang w:eastAsia="en-GB"/>
                    </w:rPr>
                  </m:ctrlPr>
                </m:sSubPr>
                <m:e>
                  <m:r>
                    <w:rPr>
                      <w:rFonts w:ascii="Cambria Math"/>
                      <w:color w:val="000000" w:themeColor="text1"/>
                      <w:lang w:eastAsia="en-GB"/>
                    </w:rPr>
                    <m:t>RIV</m:t>
                  </m:r>
                </m:e>
                <m:sub>
                  <m:r>
                    <w:rPr>
                      <w:rFonts w:ascii="Cambria Math"/>
                      <w:color w:val="000000" w:themeColor="text1"/>
                      <w:lang w:eastAsia="en-GB"/>
                    </w:rPr>
                    <m:t>RBset</m:t>
                  </m:r>
                </m:sub>
              </m:sSub>
              <m:r>
                <w:rPr>
                  <w:rFonts w:ascii="Cambria Math"/>
                  <w:color w:val="000000" w:themeColor="text1"/>
                  <w:lang w:eastAsia="en-GB"/>
                </w:rPr>
                <m:t>&lt;</m:t>
              </m:r>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RB-set</m:t>
                  </m:r>
                  <m:r>
                    <w:rPr>
                      <w:rFonts w:ascii="Cambria Math" w:hAnsi="Cambria Math"/>
                      <w:color w:val="000000" w:themeColor="text1"/>
                      <w:lang w:val="en-US"/>
                    </w:rPr>
                    <m:t>,</m:t>
                  </m:r>
                  <m:r>
                    <w:rPr>
                      <w:rFonts w:ascii="Cambria Math" w:hAnsi="Cambria Math"/>
                      <w:color w:val="FF0000"/>
                      <w:lang w:val="en-US"/>
                    </w:rPr>
                    <m:t>UL</m:t>
                  </m:r>
                </m:sub>
                <m:sup>
                  <m:r>
                    <w:rPr>
                      <w:rFonts w:ascii="Cambria Math" w:hAnsi="Cambria Math"/>
                      <w:color w:val="000000"/>
                      <w:lang w:val="en-US"/>
                    </w:rPr>
                    <m:t>BWP</m:t>
                  </m:r>
                </m:sup>
              </m:sSubSup>
              <m:r>
                <w:rPr>
                  <w:rFonts w:ascii="Cambria Math"/>
                  <w:color w:val="000000" w:themeColor="text1"/>
                  <w:lang w:eastAsia="en-GB"/>
                </w:rPr>
                <m:t>(</m:t>
              </m:r>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RB-set</m:t>
                  </m:r>
                  <m:r>
                    <w:rPr>
                      <w:rFonts w:ascii="Cambria Math" w:hAnsi="Cambria Math"/>
                      <w:color w:val="000000" w:themeColor="text1"/>
                      <w:lang w:val="en-US"/>
                    </w:rPr>
                    <m:t>,</m:t>
                  </m:r>
                  <m:r>
                    <w:rPr>
                      <w:rFonts w:ascii="Cambria Math" w:hAnsi="Cambria Math"/>
                      <w:color w:val="FF0000"/>
                      <w:lang w:val="en-US"/>
                    </w:rPr>
                    <m:t>UL</m:t>
                  </m:r>
                </m:sub>
                <m:sup>
                  <m:r>
                    <w:rPr>
                      <w:rFonts w:ascii="Cambria Math" w:hAnsi="Cambria Math"/>
                      <w:color w:val="000000"/>
                      <w:lang w:val="en-US"/>
                    </w:rPr>
                    <m:t>BWP</m:t>
                  </m:r>
                </m:sup>
              </m:sSubSup>
              <m:r>
                <w:rPr>
                  <w:rFonts w:ascii="Cambria Math"/>
                  <w:color w:val="000000" w:themeColor="text1"/>
                  <w:lang w:eastAsia="en-GB"/>
                </w:rPr>
                <m:t>+1)/2</m:t>
              </m:r>
            </m:oMath>
            <w:r w:rsidRPr="005A2C9C">
              <w:rPr>
                <w:color w:val="000000" w:themeColor="text1"/>
              </w:rPr>
              <w:t xml:space="preserve"> , </w:t>
            </w:r>
            <m:oMath>
              <m:r>
                <w:rPr>
                  <w:rFonts w:ascii="Cambria Math"/>
                  <w:color w:val="000000" w:themeColor="text1"/>
                  <w:lang w:eastAsia="en-GB"/>
                </w:rPr>
                <m:t>l=0,1,</m:t>
              </m:r>
              <m:r>
                <w:rPr>
                  <w:rFonts w:ascii="Cambria Math" w:hAnsi="Cambria Math" w:cs="Cambria Math"/>
                  <w:color w:val="000000" w:themeColor="text1"/>
                  <w:lang w:eastAsia="en-GB"/>
                </w:rPr>
                <m:t>⋯</m:t>
              </m:r>
              <m:sSub>
                <m:sSubPr>
                  <m:ctrlPr>
                    <w:rPr>
                      <w:rFonts w:ascii="Cambria Math" w:hAnsi="Cambria Math"/>
                      <w:i/>
                      <w:color w:val="000000" w:themeColor="text1"/>
                      <w:lang w:eastAsia="en-GB"/>
                    </w:rPr>
                  </m:ctrlPr>
                </m:sSubPr>
                <m:e>
                  <m:r>
                    <w:rPr>
                      <w:rFonts w:ascii="Cambria Math"/>
                      <w:color w:val="000000" w:themeColor="text1"/>
                      <w:lang w:eastAsia="en-GB"/>
                    </w:rPr>
                    <m:t>L</m:t>
                  </m:r>
                </m:e>
                <m:sub>
                  <m:r>
                    <w:rPr>
                      <w:rFonts w:ascii="Cambria Math" w:hAnsi="Cambria Math"/>
                      <w:color w:val="000000" w:themeColor="text1"/>
                      <w:lang w:eastAsia="en-GB"/>
                    </w:rPr>
                    <m:t>RBset</m:t>
                  </m:r>
                </m:sub>
              </m:sSub>
              <m:r>
                <w:rPr>
                  <w:rFonts w:ascii="Cambria Math"/>
                  <w:color w:val="000000" w:themeColor="text1"/>
                  <w:lang w:eastAsia="en-GB"/>
                </w:rPr>
                <m:t>-</m:t>
              </m:r>
              <m:r>
                <w:rPr>
                  <w:rFonts w:ascii="Cambria Math"/>
                  <w:color w:val="000000" w:themeColor="text1"/>
                  <w:lang w:eastAsia="en-GB"/>
                </w:rPr>
                <m:t>1</m:t>
              </m:r>
            </m:oMath>
            <w:r w:rsidRPr="005A2C9C">
              <w:rPr>
                <w:color w:val="000000" w:themeColor="text1"/>
              </w:rPr>
              <w:t xml:space="preserve"> the resource indication value corresponds to the starting RB set (</w:t>
            </w:r>
            <m:oMath>
              <m:r>
                <w:rPr>
                  <w:rFonts w:ascii="Cambria Math"/>
                  <w:color w:val="000000" w:themeColor="text1"/>
                  <w:lang w:eastAsia="en-GB"/>
                </w:rPr>
                <m:t>R</m:t>
              </m:r>
              <m:sSub>
                <m:sSubPr>
                  <m:ctrlPr>
                    <w:rPr>
                      <w:rFonts w:ascii="Cambria Math" w:hAnsi="Cambria Math"/>
                      <w:i/>
                      <w:color w:val="000000" w:themeColor="text1"/>
                      <w:lang w:eastAsia="en-GB"/>
                    </w:rPr>
                  </m:ctrlPr>
                </m:sSubPr>
                <m:e>
                  <m:r>
                    <w:rPr>
                      <w:rFonts w:ascii="Cambria Math"/>
                      <w:color w:val="000000" w:themeColor="text1"/>
                      <w:lang w:eastAsia="en-GB"/>
                    </w:rPr>
                    <m:t>Bset</m:t>
                  </m:r>
                </m:e>
                <m:sub>
                  <m:r>
                    <m:rPr>
                      <m:nor/>
                    </m:rPr>
                    <w:rPr>
                      <w:rFonts w:ascii="Cambria Math"/>
                      <w:color w:val="000000" w:themeColor="text1"/>
                      <w:lang w:eastAsia="en-GB"/>
                    </w:rPr>
                    <m:t>START</m:t>
                  </m:r>
                  <m:ctrlPr>
                    <w:rPr>
                      <w:rFonts w:ascii="Cambria Math" w:hAnsi="Cambria Math"/>
                      <w:color w:val="000000" w:themeColor="text1"/>
                      <w:lang w:eastAsia="en-GB"/>
                    </w:rPr>
                  </m:ctrlPr>
                </m:sub>
              </m:sSub>
            </m:oMath>
            <w:r w:rsidRPr="005A2C9C">
              <w:rPr>
                <w:color w:val="000000" w:themeColor="text1"/>
              </w:rPr>
              <w:t xml:space="preserve">) and the </w:t>
            </w:r>
            <w:r>
              <w:rPr>
                <w:color w:val="000000" w:themeColor="text1"/>
              </w:rPr>
              <w:t>number</w:t>
            </w:r>
            <w:r w:rsidRPr="005A2C9C">
              <w:rPr>
                <w:color w:val="000000" w:themeColor="text1"/>
              </w:rPr>
              <w:t xml:space="preserve"> of </w:t>
            </w:r>
            <w:r>
              <w:rPr>
                <w:color w:val="000000" w:themeColor="text1"/>
              </w:rPr>
              <w:t xml:space="preserve">contiguous RB sets </w:t>
            </w:r>
            <m:oMath>
              <m:sSub>
                <m:sSubPr>
                  <m:ctrlPr>
                    <w:rPr>
                      <w:rFonts w:ascii="Cambria Math" w:hAnsi="Cambria Math"/>
                      <w:i/>
                      <w:color w:val="000000" w:themeColor="text1"/>
                      <w:lang w:eastAsia="en-GB"/>
                    </w:rPr>
                  </m:ctrlPr>
                </m:sSubPr>
                <m:e>
                  <m:r>
                    <w:rPr>
                      <w:rFonts w:ascii="Cambria Math"/>
                      <w:color w:val="000000" w:themeColor="text1"/>
                      <w:lang w:eastAsia="en-GB"/>
                    </w:rPr>
                    <m:t>L</m:t>
                  </m:r>
                </m:e>
                <m:sub>
                  <m:r>
                    <w:rPr>
                      <w:rFonts w:ascii="Cambria Math" w:hAnsi="Cambria Math"/>
                      <w:color w:val="000000" w:themeColor="text1"/>
                      <w:lang w:eastAsia="en-GB"/>
                    </w:rPr>
                    <m:t>RBset</m:t>
                  </m:r>
                </m:sub>
              </m:sSub>
              <m:r>
                <w:rPr>
                  <w:rFonts w:ascii="Cambria Math" w:hAnsi="Cambria Math"/>
                  <w:color w:val="000000" w:themeColor="text1"/>
                  <w:lang w:eastAsia="en-GB"/>
                </w:rPr>
                <m:t xml:space="preserve"> (</m:t>
              </m:r>
              <m:sSub>
                <m:sSubPr>
                  <m:ctrlPr>
                    <w:rPr>
                      <w:rFonts w:ascii="Cambria Math" w:hAnsi="Cambria Math"/>
                      <w:i/>
                      <w:color w:val="000000" w:themeColor="text1"/>
                      <w:lang w:eastAsia="en-GB"/>
                    </w:rPr>
                  </m:ctrlPr>
                </m:sSubPr>
                <m:e>
                  <m:r>
                    <w:rPr>
                      <w:rFonts w:ascii="Cambria Math"/>
                      <w:color w:val="000000" w:themeColor="text1"/>
                      <w:lang w:eastAsia="en-GB"/>
                    </w:rPr>
                    <m:t>L</m:t>
                  </m:r>
                </m:e>
                <m:sub>
                  <m:r>
                    <w:rPr>
                      <w:rFonts w:ascii="Cambria Math" w:hAnsi="Cambria Math"/>
                      <w:color w:val="000000" w:themeColor="text1"/>
                      <w:lang w:eastAsia="en-GB"/>
                    </w:rPr>
                    <m:t>RBset</m:t>
                  </m:r>
                </m:sub>
              </m:sSub>
              <m:r>
                <w:rPr>
                  <w:rFonts w:ascii="Cambria Math" w:hAnsi="Cambria Math"/>
                  <w:color w:val="000000" w:themeColor="text1"/>
                  <w:lang w:eastAsia="en-GB"/>
                </w:rPr>
                <m:t>≥1)</m:t>
              </m:r>
            </m:oMath>
            <w:r w:rsidRPr="005A2C9C">
              <w:rPr>
                <w:color w:val="000000" w:themeColor="text1"/>
              </w:rPr>
              <w:t>. The resource indication value is defined by</w:t>
            </w:r>
            <w:r>
              <w:rPr>
                <w:color w:val="000000" w:themeColor="text1"/>
              </w:rPr>
              <w:t>;</w:t>
            </w:r>
          </w:p>
          <w:p w14:paraId="46AA79EA" w14:textId="77777777" w:rsidR="00E87BCD" w:rsidRPr="005A2C9C" w:rsidRDefault="00E87BCD" w:rsidP="00E87BCD">
            <w:pPr>
              <w:pStyle w:val="B1"/>
            </w:pPr>
            <w:r w:rsidRPr="005A2C9C">
              <w:t xml:space="preserve">if </w:t>
            </w:r>
            <m:oMath>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L</m:t>
                  </m:r>
                </m:e>
                <m:sub>
                  <m:r>
                    <w:rPr>
                      <w:rFonts w:ascii="Cambria Math" w:hAnsi="Cambria Math"/>
                      <w:lang w:eastAsia="en-GB"/>
                    </w:rPr>
                    <m:t>RBset</m:t>
                  </m:r>
                </m:sub>
              </m:sSub>
              <m:r>
                <m:rPr>
                  <m:sty m:val="p"/>
                </m:rPr>
                <w:rPr>
                  <w:rFonts w:ascii="Cambria Math" w:hAnsi="Cambria Math"/>
                  <w:lang w:eastAsia="en-GB"/>
                </w:rPr>
                <m:t>-1)≤</m:t>
              </m:r>
              <m:d>
                <m:dPr>
                  <m:begChr m:val="⌊"/>
                  <m:endChr m:val="⌋"/>
                  <m:ctrlPr>
                    <w:rPr>
                      <w:rFonts w:ascii="Cambria Math" w:hAnsi="Cambria Math"/>
                      <w:color w:val="000000"/>
                      <w:lang w:val="en-US"/>
                    </w:rPr>
                  </m:ctrlPr>
                </m:dPr>
                <m:e>
                  <m:sSubSup>
                    <m:sSubSupPr>
                      <m:ctrlPr>
                        <w:rPr>
                          <w:rFonts w:ascii="Cambria Math" w:hAnsi="Cambria Math"/>
                          <w:color w:val="000000"/>
                          <w:lang w:val="en-US"/>
                        </w:rPr>
                      </m:ctrlPr>
                    </m:sSubSupPr>
                    <m:e>
                      <m:r>
                        <w:rPr>
                          <w:rFonts w:ascii="Cambria Math" w:hAnsi="Cambria Math"/>
                          <w:color w:val="000000"/>
                          <w:lang w:val="en-US"/>
                        </w:rPr>
                        <m:t>N</m:t>
                      </m:r>
                    </m:e>
                    <m:sub>
                      <m:r>
                        <w:rPr>
                          <w:rFonts w:ascii="Cambria Math" w:hAnsi="Cambria Math"/>
                          <w:color w:val="000000"/>
                          <w:lang w:val="en-US"/>
                        </w:rPr>
                        <m:t>RB</m:t>
                      </m:r>
                      <m:r>
                        <m:rPr>
                          <m:sty m:val="p"/>
                        </m:rPr>
                        <w:rPr>
                          <w:rFonts w:ascii="Cambria Math" w:hAnsi="Cambria Math"/>
                          <w:color w:val="000000"/>
                          <w:lang w:val="en-US"/>
                        </w:rPr>
                        <m:t>-</m:t>
                      </m:r>
                      <m:r>
                        <w:rPr>
                          <w:rFonts w:ascii="Cambria Math" w:hAnsi="Cambria Math"/>
                          <w:color w:val="000000"/>
                          <w:lang w:val="en-US"/>
                        </w:rPr>
                        <m:t>set</m:t>
                      </m:r>
                      <m:r>
                        <w:rPr>
                          <w:rFonts w:ascii="Cambria Math" w:hAnsi="Cambria Math"/>
                          <w:color w:val="000000" w:themeColor="text1"/>
                          <w:lang w:val="en-US"/>
                        </w:rPr>
                        <m:t>,</m:t>
                      </m:r>
                      <m:r>
                        <w:rPr>
                          <w:rFonts w:ascii="Cambria Math" w:hAnsi="Cambria Math"/>
                          <w:color w:val="FF0000"/>
                          <w:lang w:val="en-US"/>
                        </w:rPr>
                        <m:t>UL</m:t>
                      </m:r>
                    </m:sub>
                    <m:sup>
                      <m:r>
                        <w:rPr>
                          <w:rFonts w:ascii="Cambria Math" w:hAnsi="Cambria Math"/>
                          <w:color w:val="000000"/>
                          <w:lang w:val="en-US"/>
                        </w:rPr>
                        <m:t>BWP</m:t>
                      </m:r>
                    </m:sup>
                  </m:sSubSup>
                  <m:r>
                    <m:rPr>
                      <m:sty m:val="p"/>
                    </m:rPr>
                    <w:rPr>
                      <w:rFonts w:ascii="Cambria Math" w:hAnsi="Cambria Math"/>
                      <w:color w:val="000000"/>
                      <w:lang w:val="en-US"/>
                    </w:rPr>
                    <m:t>/2</m:t>
                  </m:r>
                </m:e>
              </m:d>
            </m:oMath>
            <w:r w:rsidRPr="005A2C9C">
              <w:t xml:space="preserve"> then</w:t>
            </w:r>
          </w:p>
          <w:p w14:paraId="1513DC54" w14:textId="77777777" w:rsidR="00E87BCD" w:rsidRPr="005A2C9C" w:rsidRDefault="001C29B1" w:rsidP="00E87BCD">
            <w:pPr>
              <w:pStyle w:val="B2"/>
            </w:pPr>
            <m:oMathPara>
              <m:oMathParaPr>
                <m:jc m:val="left"/>
              </m:oMathParaPr>
              <m:oMath>
                <m:sSub>
                  <m:sSubPr>
                    <m:ctrlPr>
                      <w:rPr>
                        <w:rFonts w:ascii="Cambria Math" w:hAnsi="Cambria Math"/>
                        <w:lang w:eastAsia="en-GB"/>
                      </w:rPr>
                    </m:ctrlPr>
                  </m:sSubPr>
                  <m:e>
                    <m:r>
                      <w:rPr>
                        <w:rFonts w:ascii="Cambria Math" w:hAnsi="Cambria Math"/>
                        <w:lang w:eastAsia="en-GB"/>
                      </w:rPr>
                      <m:t>RIV</m:t>
                    </m:r>
                  </m:e>
                  <m:sub>
                    <m:r>
                      <w:rPr>
                        <w:rFonts w:ascii="Cambria Math" w:hAnsi="Cambria Math"/>
                        <w:lang w:eastAsia="en-GB"/>
                      </w:rPr>
                      <m:t>RBset</m:t>
                    </m:r>
                  </m:sub>
                </m:sSub>
                <m:r>
                  <m:rPr>
                    <m:sty m:val="p"/>
                  </m:rPr>
                  <w:rPr>
                    <w:rFonts w:ascii="Cambria Math" w:hAnsi="Cambria Math"/>
                    <w:lang w:eastAsia="en-GB"/>
                  </w:rPr>
                  <m:t>=</m:t>
                </m:r>
                <m:sSubSup>
                  <m:sSubSupPr>
                    <m:ctrlPr>
                      <w:rPr>
                        <w:rFonts w:ascii="Cambria Math" w:hAnsi="Cambria Math"/>
                        <w:color w:val="000000"/>
                        <w:lang w:val="en-US"/>
                      </w:rPr>
                    </m:ctrlPr>
                  </m:sSubSupPr>
                  <m:e>
                    <m:r>
                      <w:rPr>
                        <w:rFonts w:ascii="Cambria Math" w:hAnsi="Cambria Math"/>
                        <w:color w:val="000000"/>
                        <w:lang w:val="en-US"/>
                      </w:rPr>
                      <m:t>N</m:t>
                    </m:r>
                  </m:e>
                  <m:sub>
                    <m:r>
                      <w:rPr>
                        <w:rFonts w:ascii="Cambria Math" w:hAnsi="Cambria Math"/>
                        <w:color w:val="000000"/>
                        <w:lang w:val="en-US"/>
                      </w:rPr>
                      <m:t>RB</m:t>
                    </m:r>
                    <m:r>
                      <m:rPr>
                        <m:sty m:val="p"/>
                      </m:rPr>
                      <w:rPr>
                        <w:rFonts w:ascii="Cambria Math" w:hAnsi="Cambria Math"/>
                        <w:color w:val="000000"/>
                        <w:lang w:val="en-US"/>
                      </w:rPr>
                      <m:t>-</m:t>
                    </m:r>
                    <m:r>
                      <w:rPr>
                        <w:rFonts w:ascii="Cambria Math" w:hAnsi="Cambria Math"/>
                        <w:color w:val="000000"/>
                        <w:lang w:val="en-US"/>
                      </w:rPr>
                      <m:t>set</m:t>
                    </m:r>
                    <m:r>
                      <w:rPr>
                        <w:rFonts w:ascii="Cambria Math" w:hAnsi="Cambria Math"/>
                        <w:color w:val="000000" w:themeColor="text1"/>
                        <w:lang w:val="en-US"/>
                      </w:rPr>
                      <m:t>,</m:t>
                    </m:r>
                    <m:r>
                      <w:rPr>
                        <w:rFonts w:ascii="Cambria Math" w:hAnsi="Cambria Math"/>
                        <w:color w:val="FF0000"/>
                        <w:lang w:val="en-US"/>
                      </w:rPr>
                      <m:t>UL</m:t>
                    </m:r>
                  </m:sub>
                  <m:sup>
                    <m:r>
                      <w:rPr>
                        <w:rFonts w:ascii="Cambria Math" w:hAnsi="Cambria Math"/>
                        <w:color w:val="000000"/>
                        <w:lang w:val="en-US"/>
                      </w:rPr>
                      <m:t>BWP</m:t>
                    </m:r>
                  </m:sup>
                </m:sSubSup>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L</m:t>
                    </m:r>
                  </m:e>
                  <m:sub>
                    <m:r>
                      <w:rPr>
                        <w:rFonts w:ascii="Cambria Math" w:hAnsi="Cambria Math"/>
                        <w:lang w:eastAsia="en-GB"/>
                      </w:rPr>
                      <m:t>RBset</m:t>
                    </m:r>
                  </m:sub>
                </m:sSub>
                <m:r>
                  <m:rPr>
                    <m:sty m:val="p"/>
                  </m:rPr>
                  <w:rPr>
                    <w:rFonts w:ascii="Cambria Math" w:hAnsi="Cambria Math"/>
                    <w:lang w:eastAsia="en-GB"/>
                  </w:rPr>
                  <m:t>-1)+</m:t>
                </m:r>
                <m:r>
                  <w:rPr>
                    <w:rFonts w:ascii="Cambria Math" w:hAnsi="Cambria Math"/>
                    <w:lang w:eastAsia="en-GB"/>
                  </w:rPr>
                  <m:t>R</m:t>
                </m:r>
                <m:sSub>
                  <m:sSubPr>
                    <m:ctrlPr>
                      <w:rPr>
                        <w:rFonts w:ascii="Cambria Math" w:hAnsi="Cambria Math"/>
                        <w:lang w:eastAsia="en-GB"/>
                      </w:rPr>
                    </m:ctrlPr>
                  </m:sSubPr>
                  <m:e>
                    <m:r>
                      <w:rPr>
                        <w:rFonts w:ascii="Cambria Math" w:hAnsi="Cambria Math"/>
                        <w:lang w:eastAsia="en-GB"/>
                      </w:rPr>
                      <m:t>Bset</m:t>
                    </m:r>
                  </m:e>
                  <m:sub>
                    <m:r>
                      <m:rPr>
                        <m:nor/>
                      </m:rPr>
                      <w:rPr>
                        <w:lang w:eastAsia="en-GB"/>
                      </w:rPr>
                      <m:t>START</m:t>
                    </m:r>
                  </m:sub>
                </m:sSub>
              </m:oMath>
            </m:oMathPara>
          </w:p>
          <w:p w14:paraId="35F83F95" w14:textId="77777777" w:rsidR="00E87BCD" w:rsidRPr="005A2C9C" w:rsidRDefault="00E87BCD" w:rsidP="00E87BCD">
            <w:pPr>
              <w:pStyle w:val="B1"/>
            </w:pPr>
            <w:r w:rsidRPr="005A2C9C">
              <w:lastRenderedPageBreak/>
              <w:t>else</w:t>
            </w:r>
          </w:p>
          <w:p w14:paraId="0FAC1265" w14:textId="77777777" w:rsidR="00E87BCD" w:rsidRPr="008828E8" w:rsidRDefault="001C29B1" w:rsidP="00E87BCD">
            <w:pPr>
              <w:pStyle w:val="B2"/>
            </w:pPr>
            <m:oMathPara>
              <m:oMath>
                <m:sSub>
                  <m:sSubPr>
                    <m:ctrlPr>
                      <w:rPr>
                        <w:rFonts w:ascii="Cambria Math" w:hAnsi="Cambria Math"/>
                        <w:lang w:eastAsia="en-GB"/>
                      </w:rPr>
                    </m:ctrlPr>
                  </m:sSubPr>
                  <m:e>
                    <m:r>
                      <w:rPr>
                        <w:rFonts w:ascii="Cambria Math" w:hAnsi="Cambria Math"/>
                        <w:lang w:eastAsia="en-GB"/>
                      </w:rPr>
                      <m:t>RIV</m:t>
                    </m:r>
                  </m:e>
                  <m:sub>
                    <m:r>
                      <w:rPr>
                        <w:rFonts w:ascii="Cambria Math" w:hAnsi="Cambria Math"/>
                        <w:lang w:eastAsia="en-GB"/>
                      </w:rPr>
                      <m:t>RBset</m:t>
                    </m:r>
                  </m:sub>
                </m:sSub>
                <m:r>
                  <m:rPr>
                    <m:sty m:val="p"/>
                  </m:rPr>
                  <w:rPr>
                    <w:rFonts w:ascii="Cambria Math" w:hAnsi="Cambria Math"/>
                    <w:lang w:eastAsia="en-GB"/>
                  </w:rPr>
                  <m:t>=</m:t>
                </m:r>
                <m:sSubSup>
                  <m:sSubSupPr>
                    <m:ctrlPr>
                      <w:rPr>
                        <w:rFonts w:ascii="Cambria Math" w:hAnsi="Cambria Math"/>
                      </w:rPr>
                    </m:ctrlPr>
                  </m:sSubSup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set</m:t>
                    </m:r>
                    <m:r>
                      <w:rPr>
                        <w:rFonts w:ascii="Cambria Math" w:hAnsi="Cambria Math"/>
                        <w:color w:val="000000" w:themeColor="text1"/>
                        <w:lang w:val="en-US"/>
                      </w:rPr>
                      <m:t>,</m:t>
                    </m:r>
                    <m:r>
                      <w:rPr>
                        <w:rFonts w:ascii="Cambria Math" w:hAnsi="Cambria Math"/>
                        <w:color w:val="FF0000"/>
                        <w:lang w:val="en-US"/>
                      </w:rPr>
                      <m:t>UL</m:t>
                    </m:r>
                  </m:sub>
                  <m:sup>
                    <m:r>
                      <w:rPr>
                        <w:rFonts w:ascii="Cambria Math" w:hAnsi="Cambria Math"/>
                      </w:rPr>
                      <m:t>BWP</m:t>
                    </m:r>
                  </m:sup>
                </m:sSubSup>
                <m:r>
                  <m:rPr>
                    <m:sty m:val="p"/>
                  </m:rPr>
                  <w:rPr>
                    <w:rFonts w:ascii="Cambria Math" w:hAnsi="Cambria Math"/>
                    <w:lang w:eastAsia="en-GB"/>
                  </w:rPr>
                  <m:t>(</m:t>
                </m:r>
                <m:sSubSup>
                  <m:sSubSupPr>
                    <m:ctrlPr>
                      <w:rPr>
                        <w:rFonts w:ascii="Cambria Math" w:hAnsi="Cambria Math"/>
                      </w:rPr>
                    </m:ctrlPr>
                  </m:sSubSup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set</m:t>
                    </m:r>
                    <m:r>
                      <w:rPr>
                        <w:rFonts w:ascii="Cambria Math" w:hAnsi="Cambria Math"/>
                        <w:color w:val="000000" w:themeColor="text1"/>
                        <w:lang w:val="en-US"/>
                      </w:rPr>
                      <m:t>,</m:t>
                    </m:r>
                    <m:r>
                      <w:rPr>
                        <w:rFonts w:ascii="Cambria Math" w:hAnsi="Cambria Math"/>
                        <w:color w:val="FF0000"/>
                        <w:lang w:val="en-US"/>
                      </w:rPr>
                      <m:t>UL</m:t>
                    </m:r>
                  </m:sub>
                  <m:sup>
                    <m:r>
                      <w:rPr>
                        <w:rFonts w:ascii="Cambria Math" w:hAnsi="Cambria Math"/>
                      </w:rPr>
                      <m:t>BWP</m:t>
                    </m:r>
                  </m:sup>
                </m:sSubSup>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L</m:t>
                    </m:r>
                  </m:e>
                  <m:sub>
                    <m:r>
                      <w:rPr>
                        <w:rFonts w:ascii="Cambria Math" w:hAnsi="Cambria Math"/>
                        <w:lang w:eastAsia="en-GB"/>
                      </w:rPr>
                      <m:t>RBset</m:t>
                    </m:r>
                  </m:sub>
                </m:sSub>
                <m:r>
                  <m:rPr>
                    <m:sty m:val="p"/>
                  </m:rPr>
                  <w:rPr>
                    <w:rFonts w:ascii="Cambria Math" w:hAnsi="Cambria Math"/>
                    <w:lang w:eastAsia="en-GB"/>
                  </w:rPr>
                  <m:t>+1)+(</m:t>
                </m:r>
                <m:sSubSup>
                  <m:sSubSupPr>
                    <m:ctrlPr>
                      <w:rPr>
                        <w:rFonts w:ascii="Cambria Math" w:hAnsi="Cambria Math"/>
                      </w:rPr>
                    </m:ctrlPr>
                  </m:sSubSup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set</m:t>
                    </m:r>
                    <m:r>
                      <w:rPr>
                        <w:rFonts w:ascii="Cambria Math" w:hAnsi="Cambria Math"/>
                        <w:color w:val="000000" w:themeColor="text1"/>
                        <w:lang w:val="en-US"/>
                      </w:rPr>
                      <m:t>,</m:t>
                    </m:r>
                    <m:r>
                      <w:rPr>
                        <w:rFonts w:ascii="Cambria Math" w:hAnsi="Cambria Math"/>
                        <w:color w:val="FF0000"/>
                        <w:lang w:val="en-US"/>
                      </w:rPr>
                      <m:t>UL</m:t>
                    </m:r>
                  </m:sub>
                  <m:sup>
                    <m:r>
                      <w:rPr>
                        <w:rFonts w:ascii="Cambria Math" w:hAnsi="Cambria Math"/>
                      </w:rPr>
                      <m:t>BWP</m:t>
                    </m:r>
                  </m:sup>
                </m:sSubSup>
                <m:r>
                  <m:rPr>
                    <m:sty m:val="p"/>
                  </m:rPr>
                  <w:rPr>
                    <w:rFonts w:ascii="Cambria Math" w:hAnsi="Cambria Math"/>
                    <w:lang w:eastAsia="en-GB"/>
                  </w:rPr>
                  <m:t>-1-</m:t>
                </m:r>
                <m:r>
                  <w:rPr>
                    <w:rFonts w:ascii="Cambria Math" w:hAnsi="Cambria Math"/>
                    <w:lang w:eastAsia="en-GB"/>
                  </w:rPr>
                  <m:t>R</m:t>
                </m:r>
                <m:sSub>
                  <m:sSubPr>
                    <m:ctrlPr>
                      <w:rPr>
                        <w:rFonts w:ascii="Cambria Math" w:hAnsi="Cambria Math"/>
                        <w:lang w:eastAsia="en-GB"/>
                      </w:rPr>
                    </m:ctrlPr>
                  </m:sSubPr>
                  <m:e>
                    <m:r>
                      <w:rPr>
                        <w:rFonts w:ascii="Cambria Math" w:hAnsi="Cambria Math"/>
                        <w:lang w:eastAsia="en-GB"/>
                      </w:rPr>
                      <m:t>Bset</m:t>
                    </m:r>
                  </m:e>
                  <m:sub>
                    <m:r>
                      <m:rPr>
                        <m:nor/>
                      </m:rPr>
                      <w:rPr>
                        <w:lang w:eastAsia="en-GB"/>
                      </w:rPr>
                      <m:t>START</m:t>
                    </m:r>
                  </m:sub>
                </m:sSub>
                <m:r>
                  <m:rPr>
                    <m:sty m:val="p"/>
                  </m:rPr>
                  <w:rPr>
                    <w:rFonts w:ascii="Cambria Math" w:hAnsi="Cambria Math"/>
                    <w:lang w:eastAsia="en-GB"/>
                  </w:rPr>
                  <m:t>)</m:t>
                </m:r>
              </m:oMath>
            </m:oMathPara>
          </w:p>
          <w:p w14:paraId="2F63F65F" w14:textId="543B4D72" w:rsidR="00E87BCD" w:rsidRPr="00DF547C" w:rsidRDefault="00E87BCD" w:rsidP="00E87BCD">
            <w:pPr>
              <w:jc w:val="center"/>
              <w:rPr>
                <w:color w:val="0070C0"/>
              </w:rPr>
            </w:pPr>
            <w:r w:rsidRPr="00DF547C">
              <w:rPr>
                <w:color w:val="0070C0"/>
                <w:lang w:val="en-US"/>
              </w:rPr>
              <w:t>&lt;</w:t>
            </w:r>
            <w:r w:rsidR="00DF547C" w:rsidRPr="00DF547C">
              <w:rPr>
                <w:color w:val="0070C0"/>
                <w:lang w:val="en-US"/>
              </w:rPr>
              <w:t>unchanged text omitted</w:t>
            </w:r>
            <w:r w:rsidRPr="00DF547C">
              <w:rPr>
                <w:color w:val="0070C0"/>
                <w:lang w:val="en-US"/>
              </w:rPr>
              <w:t>&gt;</w:t>
            </w:r>
          </w:p>
          <w:p w14:paraId="70C906B0" w14:textId="69E27E14" w:rsidR="00084FCA" w:rsidRDefault="00084FCA" w:rsidP="00AC12AA">
            <w:pPr>
              <w:pStyle w:val="Heading1"/>
              <w:numPr>
                <w:ilvl w:val="0"/>
                <w:numId w:val="0"/>
              </w:numPr>
              <w:ind w:left="432" w:hanging="432"/>
            </w:pPr>
            <w:r>
              <w:t>7</w:t>
            </w:r>
            <w:r>
              <w:tab/>
              <w:t>UE procedures for transmitting and receiving on a carrier with intra-cell guard bands</w:t>
            </w:r>
            <w:bookmarkEnd w:id="9"/>
            <w:bookmarkEnd w:id="10"/>
            <w:bookmarkEnd w:id="11"/>
          </w:p>
          <w:p w14:paraId="19D51E54" w14:textId="7C00B749" w:rsidR="008F4A51" w:rsidRDefault="00084FCA" w:rsidP="00084FCA">
            <w:pPr>
              <w:rPr>
                <w:lang w:val="en-US"/>
              </w:rPr>
            </w:pPr>
            <w:r w:rsidRPr="00B744C3">
              <w:rPr>
                <w:lang w:val="en-US"/>
              </w:rPr>
              <w:t xml:space="preserve">For operation with shared spectrum channel access, when the UE is configured with any of </w:t>
            </w:r>
            <w:r w:rsidRPr="00B744C3">
              <w:rPr>
                <w:i/>
                <w:lang w:val="en-US"/>
              </w:rPr>
              <w:t xml:space="preserve">intraCellGuardBandUL-r16 </w:t>
            </w:r>
            <w:r w:rsidRPr="00B744C3">
              <w:rPr>
                <w:lang w:val="en-US"/>
              </w:rPr>
              <w:t xml:space="preserve">for </w:t>
            </w:r>
            <w:r w:rsidRPr="00084FCA">
              <w:rPr>
                <w:color w:val="FF0000"/>
                <w:lang w:val="en-US"/>
              </w:rPr>
              <w:t>x=</w:t>
            </w:r>
            <w:r w:rsidRPr="00B744C3">
              <w:rPr>
                <w:lang w:val="en-US"/>
              </w:rPr>
              <w:t xml:space="preserve">UL carrier and </w:t>
            </w:r>
            <w:r w:rsidRPr="00B744C3">
              <w:rPr>
                <w:i/>
                <w:lang w:val="en-US"/>
              </w:rPr>
              <w:t xml:space="preserve">intraCellGuardBandDL-r16 </w:t>
            </w:r>
            <w:r w:rsidRPr="00B744C3">
              <w:rPr>
                <w:lang w:val="en-US"/>
              </w:rPr>
              <w:t xml:space="preserve">for </w:t>
            </w:r>
            <w:r w:rsidRPr="00084FCA">
              <w:rPr>
                <w:color w:val="FF0000"/>
                <w:lang w:val="en-US"/>
              </w:rPr>
              <w:t>x=</w:t>
            </w:r>
            <w:r w:rsidRPr="00B744C3">
              <w:rPr>
                <w:lang w:val="en-US"/>
              </w:rPr>
              <w:t>DL carrier</w:t>
            </w:r>
            <w:r w:rsidRPr="00B744C3">
              <w:rPr>
                <w:lang w:val="en-CA"/>
              </w:rPr>
              <w:t xml:space="preserve">, the UE is provided with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RB-set</m:t>
                  </m:r>
                  <m:r>
                    <w:rPr>
                      <w:rFonts w:ascii="Cambria Math" w:hAnsi="Cambria Math"/>
                      <w:color w:val="FF0000"/>
                      <w:lang w:val="en-US"/>
                    </w:rPr>
                    <m:t>,x</m:t>
                  </m:r>
                </m:sub>
              </m:sSub>
              <m:r>
                <w:rPr>
                  <w:rFonts w:ascii="Cambria Math" w:hAnsi="Cambria Math"/>
                  <w:lang w:val="en-US"/>
                </w:rPr>
                <m:t xml:space="preserve">-1 </m:t>
              </m:r>
            </m:oMath>
            <w:r w:rsidRPr="00B744C3">
              <w:rPr>
                <w:lang w:val="en-US"/>
              </w:rPr>
              <w:t xml:space="preserve"> intra-cell guard bands on a carrier, each defined by start and end CRB, </w:t>
            </w:r>
            <m:oMath>
              <m:r>
                <w:rPr>
                  <w:rFonts w:ascii="Cambria Math" w:hAnsi="Cambria Math"/>
                  <w:lang w:val="en-US"/>
                </w:rPr>
                <m:t>G</m:t>
              </m:r>
              <m:sSubSup>
                <m:sSubSupPr>
                  <m:ctrlPr>
                    <w:rPr>
                      <w:rFonts w:ascii="Cambria Math" w:hAnsi="Cambria Math"/>
                      <w:i/>
                      <w:lang w:val="en-US"/>
                    </w:rPr>
                  </m:ctrlPr>
                </m:sSubSupPr>
                <m:e>
                  <m:r>
                    <w:rPr>
                      <w:rFonts w:ascii="Cambria Math" w:hAnsi="Cambria Math"/>
                      <w:lang w:val="en-US"/>
                    </w:rPr>
                    <m:t>B</m:t>
                  </m:r>
                </m:e>
                <m:sub>
                  <m:r>
                    <w:rPr>
                      <w:rFonts w:ascii="Cambria Math" w:hAnsi="Cambria Math"/>
                      <w:lang w:val="en-US"/>
                    </w:rPr>
                    <m:t xml:space="preserve"> s,</m:t>
                  </m:r>
                  <m:r>
                    <w:rPr>
                      <w:rFonts w:ascii="Cambria Math" w:hAnsi="Cambria Math"/>
                      <w:color w:val="FF0000"/>
                      <w:lang w:val="en-US"/>
                    </w:rPr>
                    <m:t>x</m:t>
                  </m:r>
                </m:sub>
                <m:sup>
                  <m:r>
                    <w:rPr>
                      <w:rFonts w:ascii="Cambria Math" w:hAnsi="Cambria Math"/>
                      <w:lang w:val="en-US"/>
                    </w:rPr>
                    <m:t>start,μ</m:t>
                  </m:r>
                </m:sup>
              </m:sSubSup>
              <m:r>
                <w:rPr>
                  <w:rFonts w:ascii="Cambria Math" w:hAnsi="Cambria Math"/>
                  <w:lang w:val="en-US"/>
                </w:rPr>
                <m:t xml:space="preserve"> </m:t>
              </m:r>
            </m:oMath>
            <w:r w:rsidRPr="00B744C3">
              <w:rPr>
                <w:lang w:val="en-US"/>
              </w:rPr>
              <w:t xml:space="preserve"> and  </w:t>
            </w:r>
            <m:oMath>
              <m:r>
                <w:rPr>
                  <w:rFonts w:ascii="Cambria Math" w:hAnsi="Cambria Math"/>
                  <w:lang w:val="en-US"/>
                </w:rPr>
                <m:t>G</m:t>
              </m:r>
              <m:sSubSup>
                <m:sSubSupPr>
                  <m:ctrlPr>
                    <w:rPr>
                      <w:rFonts w:ascii="Cambria Math" w:hAnsi="Cambria Math"/>
                      <w:i/>
                      <w:lang w:val="en-US"/>
                    </w:rPr>
                  </m:ctrlPr>
                </m:sSubSupPr>
                <m:e>
                  <m:r>
                    <w:rPr>
                      <w:rFonts w:ascii="Cambria Math" w:hAnsi="Cambria Math"/>
                      <w:lang w:val="en-US"/>
                    </w:rPr>
                    <m:t>B</m:t>
                  </m:r>
                </m:e>
                <m:sub>
                  <m:r>
                    <w:rPr>
                      <w:rFonts w:ascii="Cambria Math" w:hAnsi="Cambria Math"/>
                      <w:lang w:val="en-US"/>
                    </w:rPr>
                    <m:t xml:space="preserve"> s</m:t>
                  </m:r>
                  <m:r>
                    <w:rPr>
                      <w:rFonts w:ascii="Cambria Math" w:hAnsi="Cambria Math"/>
                      <w:color w:val="FF0000"/>
                      <w:lang w:val="en-US"/>
                    </w:rPr>
                    <m:t>,x</m:t>
                  </m:r>
                </m:sub>
                <m:sup>
                  <m:r>
                    <w:rPr>
                      <w:rFonts w:ascii="Cambria Math" w:hAnsi="Cambria Math"/>
                      <w:lang w:val="en-US"/>
                    </w:rPr>
                    <m:t>size,μ</m:t>
                  </m:r>
                </m:sup>
              </m:sSubSup>
              <m:r>
                <w:rPr>
                  <w:rFonts w:ascii="Cambria Math" w:hAnsi="Cambria Math"/>
                  <w:lang w:val="en-US"/>
                </w:rPr>
                <m:t xml:space="preserve"> </m:t>
              </m:r>
            </m:oMath>
            <w:r w:rsidRPr="00B744C3">
              <w:rPr>
                <w:lang w:val="en-US"/>
              </w:rPr>
              <w:t>, respectively</w:t>
            </w:r>
            <w:r w:rsidR="009514CC" w:rsidRPr="009514CC">
              <w:rPr>
                <w:color w:val="FF0000"/>
                <w:lang w:val="en-US"/>
              </w:rPr>
              <w:t xml:space="preserve">, </w:t>
            </w:r>
            <w:r w:rsidR="009514CC" w:rsidRPr="009514CC">
              <w:rPr>
                <w:rFonts w:eastAsia="Malgun Gothic"/>
                <w:color w:val="FF0000"/>
              </w:rPr>
              <w:t xml:space="preserve">with the subscript </w:t>
            </w:r>
            <m:oMath>
              <m:r>
                <w:rPr>
                  <w:rFonts w:ascii="Cambria Math" w:eastAsia="Malgun Gothic" w:hAnsi="Cambria Math"/>
                  <w:color w:val="FF0000"/>
                </w:rPr>
                <m:t>x</m:t>
              </m:r>
            </m:oMath>
            <w:r w:rsidR="009514CC" w:rsidRPr="009514CC">
              <w:rPr>
                <w:rFonts w:eastAsia="Malgun Gothic" w:hint="eastAsia"/>
                <w:color w:val="FF0000"/>
              </w:rPr>
              <w:t xml:space="preserve"> </w:t>
            </w:r>
            <w:r w:rsidR="009514CC" w:rsidRPr="009514CC">
              <w:rPr>
                <w:rFonts w:eastAsia="Malgun Gothic"/>
                <w:color w:val="FF0000"/>
              </w:rPr>
              <w:t>set to DL and UL for downlink and uplink, respectively.</w:t>
            </w:r>
            <w:r w:rsidRPr="00B744C3">
              <w:rPr>
                <w:lang w:val="en-US"/>
              </w:rPr>
              <w:t xml:space="preserve"> The intra-cell guard bands separate  </w:t>
            </w:r>
            <m:oMath>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RB-set</m:t>
                  </m:r>
                  <m:r>
                    <w:rPr>
                      <w:rFonts w:ascii="Cambria Math" w:hAnsi="Cambria Math"/>
                      <w:color w:val="FF0000"/>
                      <w:lang w:val="en-US"/>
                    </w:rPr>
                    <m:t>,x</m:t>
                  </m:r>
                  <m:ctrlPr>
                    <w:rPr>
                      <w:rFonts w:ascii="Cambria Math" w:hAnsi="Cambria Math"/>
                      <w:i/>
                      <w:color w:val="FF0000"/>
                      <w:lang w:val="en-US"/>
                    </w:rPr>
                  </m:ctrlPr>
                </m:sub>
                <m:sup>
                  <m:r>
                    <w:rPr>
                      <w:rFonts w:ascii="Cambria Math" w:hAnsi="Cambria Math"/>
                      <w:color w:val="FF0000"/>
                      <w:lang w:val="en-US"/>
                    </w:rPr>
                    <m:t>grid</m:t>
                  </m:r>
                </m:sup>
              </m:sSubSup>
              <m:r>
                <w:rPr>
                  <w:rFonts w:ascii="Cambria Math" w:hAnsi="Cambria Math"/>
                  <w:lang w:val="en-US"/>
                </w:rPr>
                <m:t xml:space="preserve"> </m:t>
              </m:r>
            </m:oMath>
            <w:r w:rsidRPr="00B744C3">
              <w:rPr>
                <w:lang w:val="en-US"/>
              </w:rPr>
              <w:t xml:space="preserve">RB-sets, each defined by start and end CRB, </w:t>
            </w:r>
            <m:oMath>
              <m:r>
                <w:rPr>
                  <w:rFonts w:ascii="Cambria Math" w:hAnsi="Cambria Math"/>
                  <w:lang w:val="en-US"/>
                </w:rPr>
                <m:t>R</m:t>
              </m:r>
              <m:sSubSup>
                <m:sSubSupPr>
                  <m:ctrlPr>
                    <w:rPr>
                      <w:rFonts w:ascii="Cambria Math" w:hAnsi="Cambria Math"/>
                      <w:i/>
                      <w:lang w:val="en-US"/>
                    </w:rPr>
                  </m:ctrlPr>
                </m:sSubSupPr>
                <m:e>
                  <m:r>
                    <w:rPr>
                      <w:rFonts w:ascii="Cambria Math" w:hAnsi="Cambria Math"/>
                      <w:lang w:val="en-US"/>
                    </w:rPr>
                    <m:t>B</m:t>
                  </m:r>
                </m:e>
                <m:sub>
                  <m:r>
                    <w:rPr>
                      <w:rFonts w:ascii="Cambria Math" w:hAnsi="Cambria Math"/>
                      <w:lang w:val="en-US"/>
                    </w:rPr>
                    <m:t xml:space="preserve"> s</m:t>
                  </m:r>
                  <m:r>
                    <w:rPr>
                      <w:rFonts w:ascii="Cambria Math" w:hAnsi="Cambria Math"/>
                      <w:color w:val="FF0000"/>
                      <w:lang w:val="en-US"/>
                    </w:rPr>
                    <m:t>,x</m:t>
                  </m:r>
                </m:sub>
                <m:sup>
                  <m:r>
                    <w:rPr>
                      <w:rFonts w:ascii="Cambria Math" w:hAnsi="Cambria Math"/>
                      <w:lang w:val="en-US"/>
                    </w:rPr>
                    <m:t>start,μ</m:t>
                  </m:r>
                </m:sup>
              </m:sSubSup>
              <m:r>
                <w:rPr>
                  <w:rFonts w:ascii="Cambria Math" w:hAnsi="Cambria Math"/>
                  <w:lang w:val="en-US"/>
                </w:rPr>
                <m:t xml:space="preserve"> </m:t>
              </m:r>
            </m:oMath>
            <w:r w:rsidRPr="00B744C3">
              <w:rPr>
                <w:lang w:val="en-US"/>
              </w:rPr>
              <w:t xml:space="preserve">and  </w:t>
            </w:r>
            <m:oMath>
              <m:r>
                <w:rPr>
                  <w:rFonts w:ascii="Cambria Math" w:hAnsi="Cambria Math"/>
                  <w:lang w:val="en-US"/>
                </w:rPr>
                <m:t>R</m:t>
              </m:r>
              <m:sSubSup>
                <m:sSubSupPr>
                  <m:ctrlPr>
                    <w:rPr>
                      <w:rFonts w:ascii="Cambria Math" w:hAnsi="Cambria Math"/>
                      <w:i/>
                      <w:lang w:val="en-US"/>
                    </w:rPr>
                  </m:ctrlPr>
                </m:sSubSupPr>
                <m:e>
                  <m:r>
                    <w:rPr>
                      <w:rFonts w:ascii="Cambria Math" w:hAnsi="Cambria Math"/>
                      <w:lang w:val="en-US"/>
                    </w:rPr>
                    <m:t>B</m:t>
                  </m:r>
                </m:e>
                <m:sub>
                  <m:r>
                    <w:rPr>
                      <w:rFonts w:ascii="Cambria Math" w:hAnsi="Cambria Math"/>
                      <w:lang w:val="en-US"/>
                    </w:rPr>
                    <m:t xml:space="preserve"> s</m:t>
                  </m:r>
                  <m:r>
                    <w:rPr>
                      <w:rFonts w:ascii="Cambria Math" w:hAnsi="Cambria Math"/>
                      <w:color w:val="FF0000"/>
                      <w:lang w:val="en-US"/>
                    </w:rPr>
                    <m:t>,x</m:t>
                  </m:r>
                </m:sub>
                <m:sup>
                  <m:r>
                    <w:rPr>
                      <w:rFonts w:ascii="Cambria Math" w:hAnsi="Cambria Math"/>
                      <w:lang w:val="en-US"/>
                    </w:rPr>
                    <m:t>end,μ</m:t>
                  </m:r>
                </m:sup>
              </m:sSubSup>
            </m:oMath>
            <w:r w:rsidRPr="00B744C3">
              <w:rPr>
                <w:lang w:val="en-US"/>
              </w:rPr>
              <w:t xml:space="preserve">, respectively.  UE determines </w:t>
            </w:r>
            <m:oMath>
              <m:r>
                <w:rPr>
                  <w:rFonts w:ascii="Cambria Math" w:hAnsi="Cambria Math"/>
                  <w:lang w:val="en-US"/>
                </w:rPr>
                <m:t>R</m:t>
              </m:r>
              <m:sSubSup>
                <m:sSubSupPr>
                  <m:ctrlPr>
                    <w:rPr>
                      <w:rFonts w:ascii="Cambria Math" w:hAnsi="Cambria Math"/>
                      <w:i/>
                      <w:lang w:val="en-US"/>
                    </w:rPr>
                  </m:ctrlPr>
                </m:sSubSupPr>
                <m:e>
                  <m:r>
                    <w:rPr>
                      <w:rFonts w:ascii="Cambria Math" w:hAnsi="Cambria Math"/>
                      <w:lang w:val="en-US"/>
                    </w:rPr>
                    <m:t>B</m:t>
                  </m:r>
                </m:e>
                <m:sub>
                  <m:r>
                    <w:rPr>
                      <w:rFonts w:ascii="Cambria Math" w:hAnsi="Cambria Math"/>
                      <w:lang w:val="en-US"/>
                    </w:rPr>
                    <m:t xml:space="preserve"> 0</m:t>
                  </m:r>
                  <m:r>
                    <w:rPr>
                      <w:rFonts w:ascii="Cambria Math" w:hAnsi="Cambria Math"/>
                      <w:color w:val="FF0000"/>
                      <w:lang w:val="en-US"/>
                    </w:rPr>
                    <m:t>,x</m:t>
                  </m:r>
                </m:sub>
                <m:sup>
                  <m:r>
                    <w:rPr>
                      <w:rFonts w:ascii="Cambria Math" w:hAnsi="Cambria Math"/>
                      <w:lang w:val="en-US"/>
                    </w:rPr>
                    <m:t>start,μ</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rPr>
                    <m:t>grid</m:t>
                  </m:r>
                  <m:r>
                    <m:rPr>
                      <m:nor/>
                    </m:rPr>
                    <w:rPr>
                      <w:rFonts w:ascii="Cambria Math" w:hAnsi="Cambria Math"/>
                      <w:color w:val="FF0000"/>
                    </w:rPr>
                    <m:t>,x</m:t>
                  </m:r>
                </m:sub>
                <m:sup>
                  <m:r>
                    <m:rPr>
                      <m:nor/>
                    </m:rPr>
                    <w:rPr>
                      <w:rFonts w:ascii="Cambria Math" w:hAnsi="Cambria Math"/>
                    </w:rPr>
                    <m:t>start</m:t>
                  </m:r>
                  <m:r>
                    <w:rPr>
                      <w:rFonts w:ascii="Cambria Math" w:hAnsi="Cambria Math"/>
                    </w:rPr>
                    <m:t>,μ</m:t>
                  </m:r>
                </m:sup>
              </m:sSubSup>
            </m:oMath>
            <w:r w:rsidRPr="00B744C3">
              <w:t xml:space="preserve">, </w:t>
            </w:r>
            <m:oMath>
              <m:r>
                <w:rPr>
                  <w:rFonts w:ascii="Cambria Math" w:hAnsi="Cambria Math"/>
                  <w:lang w:val="en-US"/>
                </w:rPr>
                <m:t>R</m:t>
              </m:r>
              <m:sSubSup>
                <m:sSubSupPr>
                  <m:ctrlPr>
                    <w:rPr>
                      <w:rFonts w:ascii="Cambria Math" w:hAnsi="Cambria Math"/>
                      <w:i/>
                      <w:lang w:val="en-US"/>
                    </w:rPr>
                  </m:ctrlPr>
                </m:sSubSupPr>
                <m:e>
                  <m:r>
                    <w:rPr>
                      <w:rFonts w:ascii="Cambria Math" w:hAnsi="Cambria Math"/>
                      <w:lang w:val="en-US"/>
                    </w:rPr>
                    <m:t>B</m:t>
                  </m:r>
                </m:e>
                <m:sub>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RB-set</m:t>
                      </m:r>
                    </m:sub>
                  </m:sSub>
                  <m:r>
                    <w:rPr>
                      <w:rFonts w:ascii="Cambria Math" w:hAnsi="Cambria Math"/>
                      <w:lang w:val="en-US"/>
                    </w:rPr>
                    <m:t>-1</m:t>
                  </m:r>
                  <m:r>
                    <w:rPr>
                      <w:rFonts w:ascii="Cambria Math" w:hAnsi="Cambria Math"/>
                      <w:color w:val="FF0000"/>
                      <w:lang w:val="en-US"/>
                    </w:rPr>
                    <m:t>,x</m:t>
                  </m:r>
                </m:sub>
                <m:sup>
                  <m:r>
                    <w:rPr>
                      <w:rFonts w:ascii="Cambria Math" w:hAnsi="Cambria Math"/>
                      <w:lang w:val="en-US"/>
                    </w:rPr>
                    <m:t>end,μ</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rPr>
                    <m:t>grid,</m:t>
                  </m:r>
                  <m:r>
                    <m:rPr>
                      <m:nor/>
                    </m:rPr>
                    <w:rPr>
                      <w:rFonts w:ascii="Cambria Math" w:hAnsi="Cambria Math"/>
                      <w:color w:val="FF0000"/>
                    </w:rPr>
                    <m:t>x</m:t>
                  </m:r>
                </m:sub>
                <m:sup>
                  <m:r>
                    <m:rPr>
                      <m:nor/>
                    </m:rPr>
                    <w:rPr>
                      <w:rFonts w:ascii="Cambria Math" w:hAnsi="Cambria Math"/>
                    </w:rPr>
                    <m:t>start</m:t>
                  </m:r>
                  <m:r>
                    <w:rPr>
                      <w:rFonts w:ascii="Cambria Math" w:hAnsi="Cambria Math"/>
                    </w:rPr>
                    <m:t>,μ</m:t>
                  </m:r>
                </m:sup>
              </m:sSubSup>
              <m:r>
                <w:rPr>
                  <w:rFonts w:ascii="Cambria Math" w:hAnsi="Cambria Math"/>
                </w:rPr>
                <m:t>+</m:t>
              </m:r>
              <m:sSubSup>
                <m:sSubSupPr>
                  <m:ctrlPr>
                    <w:rPr>
                      <w:rFonts w:ascii="Cambria Math" w:hAnsi="Cambria Math"/>
                      <w:i/>
                      <w:color w:val="FF0000"/>
                    </w:rPr>
                  </m:ctrlPr>
                </m:sSubSupPr>
                <m:e>
                  <m:acc>
                    <m:accPr>
                      <m:chr m:val="̅"/>
                      <m:ctrlPr>
                        <w:rPr>
                          <w:rFonts w:ascii="Cambria Math" w:hAnsi="Cambria Math"/>
                          <w:i/>
                          <w:color w:val="FF0000"/>
                        </w:rPr>
                      </m:ctrlPr>
                    </m:accPr>
                    <m:e>
                      <m:r>
                        <w:rPr>
                          <w:rFonts w:ascii="Cambria Math" w:hAnsi="Cambria Math"/>
                          <w:color w:val="FF0000"/>
                        </w:rPr>
                        <m:t>N</m:t>
                      </m:r>
                    </m:e>
                  </m:acc>
                </m:e>
                <m:sub>
                  <m:r>
                    <m:rPr>
                      <m:nor/>
                    </m:rPr>
                    <w:rPr>
                      <w:rFonts w:ascii="Cambria Math" w:hAnsi="Cambria Math"/>
                      <w:color w:val="FF0000"/>
                    </w:rPr>
                    <m:t>grid,x</m:t>
                  </m:r>
                </m:sub>
                <m:sup>
                  <m:r>
                    <m:rPr>
                      <m:nor/>
                    </m:rPr>
                    <w:rPr>
                      <w:rFonts w:ascii="Cambria Math" w:hAnsi="Cambria Math"/>
                      <w:color w:val="FF0000"/>
                    </w:rPr>
                    <m:t>size</m:t>
                  </m:r>
                  <m:r>
                    <w:rPr>
                      <w:rFonts w:ascii="Cambria Math" w:hAnsi="Cambria Math"/>
                      <w:color w:val="FF0000"/>
                    </w:rPr>
                    <m:t>,μ</m:t>
                  </m:r>
                </m:sup>
              </m:sSubSup>
              <m:sSubSup>
                <m:sSubSupPr>
                  <m:ctrlPr>
                    <w:rPr>
                      <w:rFonts w:ascii="Cambria Math" w:hAnsi="Cambria Math"/>
                      <w:i/>
                      <w:strike/>
                      <w:color w:val="FF0000"/>
                    </w:rPr>
                  </m:ctrlPr>
                </m:sSubSupPr>
                <m:e>
                  <m:r>
                    <w:rPr>
                      <w:rFonts w:ascii="Cambria Math" w:hAnsi="Cambria Math"/>
                      <w:strike/>
                      <w:color w:val="FF0000"/>
                    </w:rPr>
                    <m:t>N</m:t>
                  </m:r>
                </m:e>
                <m:sub>
                  <m:r>
                    <m:rPr>
                      <m:nor/>
                    </m:rPr>
                    <w:rPr>
                      <w:rFonts w:ascii="Cambria Math" w:hAnsi="Cambria Math"/>
                      <w:strike/>
                      <w:color w:val="FF0000"/>
                    </w:rPr>
                    <m:t>grid,x</m:t>
                  </m:r>
                </m:sub>
                <m:sup>
                  <m:r>
                    <m:rPr>
                      <m:nor/>
                    </m:rPr>
                    <w:rPr>
                      <w:rFonts w:ascii="Cambria Math" w:hAnsi="Cambria Math"/>
                      <w:strike/>
                      <w:color w:val="FF0000"/>
                    </w:rPr>
                    <m:t>size</m:t>
                  </m:r>
                  <m:r>
                    <w:rPr>
                      <w:rFonts w:ascii="Cambria Math" w:hAnsi="Cambria Math"/>
                      <w:strike/>
                      <w:color w:val="FF0000"/>
                    </w:rPr>
                    <m:t>,μ</m:t>
                  </m:r>
                </m:sup>
              </m:sSubSup>
            </m:oMath>
            <w:r w:rsidRPr="00B744C3">
              <w:rPr>
                <w:lang w:val="en-US"/>
              </w:rPr>
              <w:t xml:space="preserve">  , and the remaining start and end CRBs as </w:t>
            </w:r>
            <m:oMath>
              <m:r>
                <w:rPr>
                  <w:rFonts w:ascii="Cambria Math" w:hAnsi="Cambria Math"/>
                  <w:lang w:val="en-US"/>
                </w:rPr>
                <m:t>R</m:t>
              </m:r>
              <m:sSubSup>
                <m:sSubSupPr>
                  <m:ctrlPr>
                    <w:rPr>
                      <w:rFonts w:ascii="Cambria Math" w:hAnsi="Cambria Math"/>
                      <w:i/>
                      <w:lang w:val="en-US"/>
                    </w:rPr>
                  </m:ctrlPr>
                </m:sSubSupPr>
                <m:e>
                  <m:r>
                    <w:rPr>
                      <w:rFonts w:ascii="Cambria Math" w:hAnsi="Cambria Math"/>
                      <w:lang w:val="en-US"/>
                    </w:rPr>
                    <m:t>B</m:t>
                  </m:r>
                </m:e>
                <m:sub>
                  <m:r>
                    <w:rPr>
                      <w:rFonts w:ascii="Cambria Math" w:hAnsi="Cambria Math"/>
                      <w:lang w:val="en-US"/>
                    </w:rPr>
                    <m:t xml:space="preserve"> s,</m:t>
                  </m:r>
                  <m:r>
                    <w:rPr>
                      <w:rFonts w:ascii="Cambria Math" w:hAnsi="Cambria Math"/>
                      <w:color w:val="FF0000"/>
                      <w:lang w:val="en-US"/>
                    </w:rPr>
                    <m:t>x</m:t>
                  </m:r>
                </m:sub>
                <m:sup>
                  <m:r>
                    <w:rPr>
                      <w:rFonts w:ascii="Cambria Math" w:hAnsi="Cambria Math"/>
                      <w:lang w:val="en-US"/>
                    </w:rPr>
                    <m:t>end,μ</m:t>
                  </m:r>
                </m:sup>
              </m:sSubSup>
              <m:r>
                <w:rPr>
                  <w:rFonts w:ascii="Cambria Math" w:hAnsi="Cambria Math"/>
                  <w:lang w:val="en-US"/>
                </w:rPr>
                <m:t>=G</m:t>
              </m:r>
              <m:sSubSup>
                <m:sSubSupPr>
                  <m:ctrlPr>
                    <w:rPr>
                      <w:rFonts w:ascii="Cambria Math" w:hAnsi="Cambria Math"/>
                      <w:i/>
                      <w:lang w:val="en-US"/>
                    </w:rPr>
                  </m:ctrlPr>
                </m:sSubSupPr>
                <m:e>
                  <m:r>
                    <w:rPr>
                      <w:rFonts w:ascii="Cambria Math" w:hAnsi="Cambria Math"/>
                      <w:lang w:val="en-US"/>
                    </w:rPr>
                    <m:t>B</m:t>
                  </m:r>
                </m:e>
                <m:sub>
                  <m:r>
                    <w:rPr>
                      <w:rFonts w:ascii="Cambria Math" w:hAnsi="Cambria Math"/>
                      <w:lang w:val="en-US"/>
                    </w:rPr>
                    <m:t xml:space="preserve"> s,</m:t>
                  </m:r>
                  <m:r>
                    <w:rPr>
                      <w:rFonts w:ascii="Cambria Math" w:hAnsi="Cambria Math"/>
                      <w:color w:val="FF0000"/>
                      <w:lang w:val="en-US"/>
                    </w:rPr>
                    <m:t>x</m:t>
                  </m:r>
                </m:sub>
                <m:sup>
                  <m:r>
                    <w:rPr>
                      <w:rFonts w:ascii="Cambria Math" w:hAnsi="Cambria Math"/>
                      <w:lang w:val="en-US"/>
                    </w:rPr>
                    <m:t>start,μ</m:t>
                  </m:r>
                </m:sup>
              </m:sSubSup>
              <m:r>
                <w:rPr>
                  <w:rFonts w:ascii="Cambria Math" w:hAnsi="Cambria Math"/>
                  <w:lang w:val="en-US"/>
                </w:rPr>
                <m:t>-1</m:t>
              </m:r>
            </m:oMath>
            <w:r w:rsidRPr="00B744C3">
              <w:rPr>
                <w:lang w:val="en-US"/>
              </w:rPr>
              <w:t xml:space="preserve"> and </w:t>
            </w:r>
            <m:oMath>
              <m:sSubSup>
                <m:sSubSupPr>
                  <m:ctrlPr>
                    <w:rPr>
                      <w:rFonts w:ascii="Cambria Math" w:hAnsi="Cambria Math"/>
                      <w:i/>
                      <w:lang w:val="en-US"/>
                    </w:rPr>
                  </m:ctrlPr>
                </m:sSubSupPr>
                <m:e>
                  <m:r>
                    <w:rPr>
                      <w:rFonts w:ascii="Cambria Math" w:hAnsi="Cambria Math"/>
                      <w:lang w:val="en-US"/>
                    </w:rPr>
                    <m:t>RB</m:t>
                  </m:r>
                </m:e>
                <m:sub>
                  <m:r>
                    <w:rPr>
                      <w:rFonts w:ascii="Cambria Math" w:hAnsi="Cambria Math"/>
                      <w:lang w:val="en-US"/>
                    </w:rPr>
                    <m:t xml:space="preserve"> s+1</m:t>
                  </m:r>
                  <m:r>
                    <w:rPr>
                      <w:rFonts w:ascii="Cambria Math" w:hAnsi="Cambria Math"/>
                      <w:color w:val="FF0000"/>
                      <w:lang w:val="en-US"/>
                    </w:rPr>
                    <m:t>,x</m:t>
                  </m:r>
                </m:sub>
                <m:sup>
                  <m:r>
                    <w:rPr>
                      <w:rFonts w:ascii="Cambria Math" w:hAnsi="Cambria Math"/>
                      <w:lang w:val="en-US"/>
                    </w:rPr>
                    <m:t>start,μ</m:t>
                  </m:r>
                </m:sup>
              </m:sSubSup>
              <m:r>
                <w:rPr>
                  <w:rFonts w:ascii="Cambria Math" w:hAnsi="Cambria Math"/>
                  <w:lang w:val="en-US"/>
                </w:rPr>
                <m:t>=G</m:t>
              </m:r>
              <m:sSubSup>
                <m:sSubSupPr>
                  <m:ctrlPr>
                    <w:rPr>
                      <w:rFonts w:ascii="Cambria Math" w:hAnsi="Cambria Math"/>
                      <w:i/>
                      <w:lang w:val="en-US"/>
                    </w:rPr>
                  </m:ctrlPr>
                </m:sSubSupPr>
                <m:e>
                  <m:r>
                    <w:rPr>
                      <w:rFonts w:ascii="Cambria Math" w:hAnsi="Cambria Math"/>
                      <w:lang w:val="en-US"/>
                    </w:rPr>
                    <m:t>B</m:t>
                  </m:r>
                </m:e>
                <m:sub>
                  <m:r>
                    <w:rPr>
                      <w:rFonts w:ascii="Cambria Math" w:hAnsi="Cambria Math"/>
                      <w:lang w:val="en-US"/>
                    </w:rPr>
                    <m:t xml:space="preserve"> s,</m:t>
                  </m:r>
                  <m:r>
                    <w:rPr>
                      <w:rFonts w:ascii="Cambria Math" w:hAnsi="Cambria Math"/>
                      <w:color w:val="FF0000"/>
                      <w:lang w:val="en-US"/>
                    </w:rPr>
                    <m:t>x</m:t>
                  </m:r>
                </m:sub>
                <m:sup>
                  <m:r>
                    <w:rPr>
                      <w:rFonts w:ascii="Cambria Math" w:hAnsi="Cambria Math"/>
                      <w:strike/>
                      <w:color w:val="FF0000"/>
                      <w:lang w:val="en-US"/>
                    </w:rPr>
                    <m:t>end</m:t>
                  </m:r>
                  <m:r>
                    <w:rPr>
                      <w:rFonts w:ascii="Cambria Math" w:hAnsi="Cambria Math"/>
                      <w:color w:val="FF0000"/>
                      <w:lang w:val="en-US"/>
                    </w:rPr>
                    <m:t>size</m:t>
                  </m:r>
                  <m:r>
                    <w:rPr>
                      <w:rFonts w:ascii="Cambria Math" w:hAnsi="Cambria Math"/>
                      <w:lang w:val="en-US"/>
                    </w:rPr>
                    <m:t>,μ</m:t>
                  </m:r>
                </m:sup>
              </m:sSubSup>
              <m:r>
                <w:rPr>
                  <w:rFonts w:ascii="Cambria Math" w:hAnsi="Cambria Math"/>
                  <w:strike/>
                  <w:color w:val="FF0000"/>
                  <w:lang w:val="en-US"/>
                </w:rPr>
                <m:t>+1</m:t>
              </m:r>
            </m:oMath>
            <w:r w:rsidRPr="00B744C3">
              <w:rPr>
                <w:lang w:val="en-US"/>
              </w:rPr>
              <w:t xml:space="preserve">. </w:t>
            </w:r>
            <w:r w:rsidR="00AC0956" w:rsidRPr="00AC0956">
              <w:rPr>
                <w:color w:val="FF0000"/>
                <w:lang w:val="en-US"/>
              </w:rPr>
              <w:t xml:space="preserve">RB-set consists of </w:t>
            </w:r>
            <m:oMath>
              <m:sSubSup>
                <m:sSubSupPr>
                  <m:ctrlPr>
                    <w:rPr>
                      <w:rFonts w:ascii="Cambria Math" w:hAnsi="Cambria Math"/>
                      <w:i/>
                      <w:color w:val="FF0000"/>
                      <w:lang w:val="en-US"/>
                    </w:rPr>
                  </m:ctrlPr>
                </m:sSubSupPr>
                <m:e>
                  <m:r>
                    <w:rPr>
                      <w:rFonts w:ascii="Cambria Math" w:hAnsi="Cambria Math"/>
                      <w:color w:val="FF0000"/>
                      <w:lang w:val="en-US"/>
                    </w:rPr>
                    <m:t>RB</m:t>
                  </m:r>
                </m:e>
                <m:sub>
                  <m:r>
                    <w:rPr>
                      <w:rFonts w:ascii="Cambria Math" w:hAnsi="Cambria Math"/>
                      <w:color w:val="FF0000"/>
                      <w:lang w:val="en-US"/>
                    </w:rPr>
                    <m:t>s,x</m:t>
                  </m:r>
                </m:sub>
                <m:sup>
                  <m:r>
                    <w:rPr>
                      <w:rFonts w:ascii="Cambria Math" w:hAnsi="Cambria Math"/>
                      <w:color w:val="FF0000"/>
                      <w:lang w:val="en-US"/>
                    </w:rPr>
                    <m:t>size,μ</m:t>
                  </m:r>
                </m:sup>
              </m:sSubSup>
            </m:oMath>
            <w:r w:rsidR="00AC0956" w:rsidRPr="00AC0956">
              <w:rPr>
                <w:color w:val="FF0000"/>
                <w:lang w:val="en-US"/>
              </w:rPr>
              <w:t xml:space="preserve"> resource blocks.</w:t>
            </w:r>
            <w:r w:rsidR="00AC0956">
              <w:rPr>
                <w:lang w:val="en-US"/>
              </w:rPr>
              <w:t xml:space="preserve">  </w:t>
            </w:r>
          </w:p>
          <w:p w14:paraId="6B1283CC" w14:textId="7018C013" w:rsidR="00084FCA" w:rsidRDefault="00084FCA" w:rsidP="00084FCA">
            <w:pPr>
              <w:rPr>
                <w:i/>
                <w:lang w:val="en-US"/>
              </w:rPr>
            </w:pPr>
            <w:r w:rsidRPr="00B744C3">
              <w:rPr>
                <w:lang w:val="en-US"/>
              </w:rPr>
              <w:t xml:space="preserve">When the UE is not configured with </w:t>
            </w:r>
            <w:r w:rsidRPr="00B744C3">
              <w:rPr>
                <w:i/>
                <w:lang w:val="en-US"/>
              </w:rPr>
              <w:t xml:space="preserve">intraCellGuardBandUL-r16, </w:t>
            </w:r>
            <w:r w:rsidRPr="00B744C3">
              <w:rPr>
                <w:lang w:val="en-US"/>
              </w:rPr>
              <w:t xml:space="preserve">the UE determines intra-cell guard band and corresponding RB-set according to the </w:t>
            </w:r>
            <w:r w:rsidRPr="003A619B">
              <w:rPr>
                <w:strike/>
                <w:color w:val="FF0000"/>
                <w:lang w:val="en-US"/>
              </w:rPr>
              <w:t>[</w:t>
            </w:r>
            <w:r w:rsidRPr="00B744C3">
              <w:rPr>
                <w:lang w:val="en-US"/>
              </w:rPr>
              <w:t xml:space="preserve">default intra-cell GB pattern from 38.101 corresponding to </w:t>
            </w:r>
            <m:oMath>
              <m:r>
                <w:rPr>
                  <w:rFonts w:ascii="Cambria Math" w:hAnsi="Cambria Math"/>
                  <w:lang w:val="en-US"/>
                </w:rPr>
                <m:t>μ</m:t>
              </m:r>
            </m:oMath>
            <w:r w:rsidRPr="00B744C3">
              <w:rPr>
                <w:lang w:val="en-US"/>
              </w:rPr>
              <w:t xml:space="preserve"> and carrier size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r>
                    <m:rPr>
                      <m:nor/>
                    </m:rPr>
                    <w:rPr>
                      <w:rFonts w:ascii="Cambria Math" w:hAnsi="Cambria Math"/>
                      <w:color w:val="FF0000"/>
                    </w:rPr>
                    <m:t>,x</m:t>
                  </m:r>
                </m:sub>
                <m:sup>
                  <m:r>
                    <m:rPr>
                      <m:nor/>
                    </m:rPr>
                    <w:rPr>
                      <w:rFonts w:ascii="Cambria Math" w:hAnsi="Cambria Math"/>
                    </w:rPr>
                    <m:t>size</m:t>
                  </m:r>
                  <m:r>
                    <w:rPr>
                      <w:rFonts w:ascii="Cambria Math" w:hAnsi="Cambria Math"/>
                    </w:rPr>
                    <m:t>,μ</m:t>
                  </m:r>
                </m:sup>
              </m:sSubSup>
            </m:oMath>
            <w:r w:rsidRPr="003A619B">
              <w:rPr>
                <w:strike/>
                <w:color w:val="FF0000"/>
                <w:lang w:val="en-US"/>
              </w:rPr>
              <w:t>]</w:t>
            </w:r>
            <w:r>
              <w:rPr>
                <w:lang w:val="en-US"/>
              </w:rPr>
              <w:t xml:space="preserve">. </w:t>
            </w:r>
            <w:r w:rsidRPr="00B744C3">
              <w:rPr>
                <w:lang w:val="en-US"/>
              </w:rPr>
              <w:t xml:space="preserve">When the UE is not configured with </w:t>
            </w:r>
            <w:r w:rsidRPr="00B744C3">
              <w:rPr>
                <w:i/>
                <w:lang w:val="en-US"/>
              </w:rPr>
              <w:t xml:space="preserve">intraCellGuardBandDL-r16, </w:t>
            </w:r>
            <w:r w:rsidRPr="00B744C3">
              <w:rPr>
                <w:lang w:val="en-US"/>
              </w:rPr>
              <w:t xml:space="preserve">the UE determines intra-cell guard band and corresponding RB-set according to the </w:t>
            </w:r>
            <w:r w:rsidRPr="003A619B">
              <w:rPr>
                <w:strike/>
                <w:color w:val="FF0000"/>
                <w:lang w:val="en-US"/>
              </w:rPr>
              <w:t>[</w:t>
            </w:r>
            <w:r w:rsidRPr="00B744C3">
              <w:rPr>
                <w:lang w:val="en-US"/>
              </w:rPr>
              <w:t xml:space="preserve">default intra-cell GB pattern from 38.101 corresponding to </w:t>
            </w:r>
            <m:oMath>
              <m:r>
                <w:rPr>
                  <w:rFonts w:ascii="Cambria Math" w:hAnsi="Cambria Math"/>
                  <w:lang w:val="en-US"/>
                </w:rPr>
                <m:t>μ</m:t>
              </m:r>
            </m:oMath>
            <w:r w:rsidRPr="00B744C3">
              <w:rPr>
                <w:lang w:val="en-US"/>
              </w:rPr>
              <w:t xml:space="preserve"> and carrier size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r>
                    <m:rPr>
                      <m:nor/>
                    </m:rPr>
                    <w:rPr>
                      <w:rFonts w:ascii="Cambria Math" w:hAnsi="Cambria Math"/>
                      <w:color w:val="FF0000"/>
                    </w:rPr>
                    <m:t>,x</m:t>
                  </m:r>
                </m:sub>
                <m:sup>
                  <m:r>
                    <m:rPr>
                      <m:nor/>
                    </m:rPr>
                    <w:rPr>
                      <w:rFonts w:ascii="Cambria Math" w:hAnsi="Cambria Math"/>
                    </w:rPr>
                    <m:t>size</m:t>
                  </m:r>
                  <m:r>
                    <w:rPr>
                      <w:rFonts w:ascii="Cambria Math" w:hAnsi="Cambria Math"/>
                    </w:rPr>
                    <m:t>,μ</m:t>
                  </m:r>
                </m:sup>
              </m:sSubSup>
            </m:oMath>
            <w:r w:rsidRPr="003A619B">
              <w:rPr>
                <w:strike/>
                <w:color w:val="FF0000"/>
                <w:lang w:val="en-US"/>
              </w:rPr>
              <w:t>]</w:t>
            </w:r>
            <w:r>
              <w:rPr>
                <w:lang w:val="en-US"/>
              </w:rPr>
              <w:t xml:space="preserve">. </w:t>
            </w:r>
          </w:p>
          <w:p w14:paraId="40571EAC" w14:textId="1131FB81" w:rsidR="00084FCA" w:rsidRPr="003402FD" w:rsidRDefault="00084FCA" w:rsidP="00084FCA">
            <w:pPr>
              <w:jc w:val="both"/>
              <w:rPr>
                <w:color w:val="000000"/>
                <w:lang w:val="en-US"/>
              </w:rPr>
            </w:pPr>
            <w:r w:rsidRPr="00FD347B">
              <w:rPr>
                <w:color w:val="000000"/>
              </w:rPr>
              <w:t xml:space="preserve">For a carrier with intra-carrier guard bands, the UE does not expect </w:t>
            </w:r>
            <w:r>
              <w:rPr>
                <w:color w:val="000000"/>
              </w:rPr>
              <w:t xml:space="preserve">to receive a </w:t>
            </w:r>
            <w:r w:rsidRPr="00FD347B">
              <w:rPr>
                <w:color w:val="000000"/>
              </w:rPr>
              <w:t>BWP</w:t>
            </w:r>
            <w:r>
              <w:rPr>
                <w:color w:val="000000"/>
              </w:rPr>
              <w:t xml:space="preserve"> configuration</w:t>
            </w:r>
            <w:r w:rsidRPr="00FD347B">
              <w:rPr>
                <w:color w:val="000000"/>
              </w:rPr>
              <w:t xml:space="preserve"> </w:t>
            </w:r>
            <w:r>
              <w:rPr>
                <w:color w:val="000000"/>
              </w:rPr>
              <w:t xml:space="preserve">by </w:t>
            </w:r>
            <w:r w:rsidRPr="00ED3E87">
              <w:rPr>
                <w:i/>
                <w:color w:val="000000"/>
              </w:rPr>
              <w:t>BWP-Downlink</w:t>
            </w:r>
            <w:r>
              <w:rPr>
                <w:color w:val="000000"/>
              </w:rPr>
              <w:t xml:space="preserve"> or </w:t>
            </w:r>
            <w:r w:rsidRPr="00DD0B22">
              <w:rPr>
                <w:i/>
                <w:color w:val="000000"/>
              </w:rPr>
              <w:t>BWP-Uplink</w:t>
            </w:r>
            <w:r>
              <w:rPr>
                <w:color w:val="000000"/>
              </w:rPr>
              <w:t xml:space="preserve"> partially overlapping with</w:t>
            </w:r>
            <w:r w:rsidRPr="00FD347B">
              <w:rPr>
                <w:color w:val="000000"/>
              </w:rPr>
              <w:t xml:space="preserve"> a RB</w:t>
            </w:r>
            <w:r>
              <w:rPr>
                <w:color w:val="000000"/>
              </w:rPr>
              <w:t>-</w:t>
            </w:r>
            <w:r w:rsidRPr="00FD347B">
              <w:rPr>
                <w:color w:val="000000"/>
              </w:rPr>
              <w:t>set.</w:t>
            </w:r>
            <w:r w:rsidRPr="000B4484">
              <w:rPr>
                <w:color w:val="000000"/>
                <w:lang w:val="en-US"/>
              </w:rPr>
              <w:t xml:space="preserve"> </w:t>
            </w:r>
            <w:r>
              <w:rPr>
                <w:color w:val="000000"/>
                <w:lang w:val="en-US"/>
              </w:rPr>
              <w:t xml:space="preserve">RB-sets within BWP form a set </w:t>
            </w:r>
            <m:oMath>
              <m:sSub>
                <m:sSubPr>
                  <m:ctrlPr>
                    <w:rPr>
                      <w:rFonts w:ascii="Cambria Math" w:hAnsi="Cambria Math"/>
                      <w:i/>
                      <w:color w:val="000000"/>
                      <w:lang w:val="en-US"/>
                    </w:rPr>
                  </m:ctrlPr>
                </m:sSubPr>
                <m:e>
                  <m:r>
                    <w:rPr>
                      <w:rFonts w:ascii="Cambria Math" w:hAnsi="Cambria Math"/>
                      <w:color w:val="000000"/>
                      <w:lang w:val="en-US"/>
                    </w:rPr>
                    <m:t>S</m:t>
                  </m:r>
                </m:e>
                <m:sub>
                  <m:r>
                    <w:rPr>
                      <w:rFonts w:ascii="Cambria Math" w:hAnsi="Cambria Math"/>
                      <w:color w:val="000000"/>
                      <w:lang w:val="en-US"/>
                    </w:rPr>
                    <m:t>RB-sets</m:t>
                  </m:r>
                  <m:r>
                    <w:rPr>
                      <w:rFonts w:ascii="Cambria Math" w:hAnsi="Cambria Math"/>
                      <w:color w:val="FF0000"/>
                      <w:lang w:val="en-US"/>
                    </w:rPr>
                    <m:t>,x</m:t>
                  </m:r>
                </m:sub>
              </m:sSub>
            </m:oMath>
            <w:r>
              <w:rPr>
                <w:color w:val="000000"/>
                <w:lang w:val="en-US"/>
              </w:rPr>
              <w:t xml:space="preserve"> of cardinality </w:t>
            </w:r>
            <m:oMath>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RB-set</m:t>
                  </m:r>
                  <m:r>
                    <w:rPr>
                      <w:rFonts w:ascii="Cambria Math" w:hAnsi="Cambria Math"/>
                      <w:color w:val="FF0000"/>
                      <w:lang w:val="en-US"/>
                    </w:rPr>
                    <m:t>,x</m:t>
                  </m:r>
                </m:sub>
                <m:sup>
                  <m:r>
                    <w:rPr>
                      <w:rFonts w:ascii="Cambria Math" w:hAnsi="Cambria Math"/>
                      <w:color w:val="000000"/>
                      <w:lang w:val="en-US"/>
                    </w:rPr>
                    <m:t>BWP</m:t>
                  </m:r>
                </m:sup>
              </m:sSubSup>
            </m:oMath>
            <w:r>
              <w:rPr>
                <w:color w:val="000000"/>
                <w:lang w:val="en-US"/>
              </w:rPr>
              <w:t>.</w:t>
            </w:r>
          </w:p>
          <w:p w14:paraId="6940862C" w14:textId="77777777" w:rsidR="00084FCA" w:rsidRPr="00C10E16" w:rsidRDefault="00084FCA" w:rsidP="00084FCA">
            <w:pPr>
              <w:rPr>
                <w:strike/>
                <w:color w:val="FF0000"/>
                <w:lang w:val="en-US"/>
              </w:rPr>
            </w:pPr>
            <w:r w:rsidRPr="00C10E16">
              <w:rPr>
                <w:strike/>
                <w:color w:val="FF0000"/>
                <w:lang w:val="en-US"/>
              </w:rPr>
              <w:t xml:space="preserve">[The configuration of </w:t>
            </w:r>
            <w:r w:rsidRPr="00C10E16">
              <w:rPr>
                <w:i/>
                <w:iCs/>
                <w:strike/>
                <w:color w:val="FF0000"/>
                <w:lang w:val="en-US"/>
              </w:rPr>
              <w:t>intraCellGuardBandDL-r16</w:t>
            </w:r>
            <w:r w:rsidRPr="00C10E16">
              <w:rPr>
                <w:strike/>
                <w:color w:val="FF0000"/>
                <w:lang w:val="en-US"/>
              </w:rPr>
              <w:t xml:space="preserve"> and </w:t>
            </w:r>
            <w:r w:rsidRPr="00C10E16">
              <w:rPr>
                <w:i/>
                <w:iCs/>
                <w:strike/>
                <w:color w:val="FF0000"/>
                <w:lang w:val="en-US"/>
              </w:rPr>
              <w:t>intraCellGuardBandUL-r16</w:t>
            </w:r>
            <w:r w:rsidRPr="00C10E16">
              <w:rPr>
                <w:strike/>
                <w:color w:val="FF0000"/>
                <w:lang w:val="en-US"/>
              </w:rPr>
              <w:t xml:space="preserve"> can indicate to the UE that no intra-cell guard-bands are configured.]</w:t>
            </w:r>
          </w:p>
          <w:p w14:paraId="1FF4F138" w14:textId="1B18C26C" w:rsidR="00084FCA" w:rsidRPr="00C10E16" w:rsidRDefault="00C10E16" w:rsidP="00BB6C5F">
            <w:pPr>
              <w:rPr>
                <w:color w:val="FF0000"/>
                <w:lang w:val="en-US"/>
              </w:rPr>
            </w:pPr>
            <w:r w:rsidRPr="00C10E16">
              <w:rPr>
                <w:color w:val="FF0000"/>
                <w:lang w:val="en-US"/>
              </w:rPr>
              <w:t xml:space="preserve">When </w:t>
            </w:r>
            <w:r w:rsidRPr="00C10E16">
              <w:rPr>
                <w:i/>
                <w:iCs/>
                <w:color w:val="FF0000"/>
                <w:lang w:val="en-US"/>
              </w:rPr>
              <w:t>intraCellGuardBandDL-r16</w:t>
            </w:r>
            <w:r w:rsidRPr="00C10E16">
              <w:rPr>
                <w:color w:val="FF0000"/>
                <w:lang w:val="en-US"/>
              </w:rPr>
              <w:t xml:space="preserve"> or </w:t>
            </w:r>
            <w:r w:rsidRPr="00C10E16">
              <w:rPr>
                <w:i/>
                <w:iCs/>
                <w:color w:val="FF0000"/>
                <w:lang w:val="en-US"/>
              </w:rPr>
              <w:t xml:space="preserve">intraCellGuardBandUL-r16 </w:t>
            </w:r>
            <w:r w:rsidRPr="00C10E16">
              <w:rPr>
                <w:color w:val="FF0000"/>
                <w:lang w:val="en-US"/>
              </w:rPr>
              <w:t>indicates</w:t>
            </w:r>
            <w:r w:rsidRPr="00C10E16">
              <w:rPr>
                <w:i/>
                <w:iCs/>
                <w:color w:val="FF0000"/>
                <w:lang w:val="en-US"/>
              </w:rPr>
              <w:t xml:space="preserve"> startCRB-r16</w:t>
            </w:r>
            <w:r w:rsidRPr="00C10E16">
              <w:rPr>
                <w:color w:val="FF0000"/>
                <w:lang w:val="en-US"/>
              </w:rPr>
              <w:t xml:space="preserve">=0 and </w:t>
            </w:r>
            <w:r w:rsidRPr="00C10E16">
              <w:rPr>
                <w:i/>
                <w:iCs/>
                <w:color w:val="FF0000"/>
                <w:lang w:val="en-US"/>
              </w:rPr>
              <w:t xml:space="preserve">nrofCRBs-r16=0, </w:t>
            </w:r>
            <w:r w:rsidRPr="00C10E16">
              <w:rPr>
                <w:color w:val="FF0000"/>
                <w:lang w:val="en-US"/>
              </w:rPr>
              <w:t>UE assumes there are no intra-cell guard-bands present on the corresponding carrier.</w:t>
            </w:r>
          </w:p>
          <w:p w14:paraId="12B0A4A4" w14:textId="0B7DF939" w:rsidR="002A342D" w:rsidRDefault="002A342D" w:rsidP="00F62C0A">
            <w:pPr>
              <w:rPr>
                <w:lang w:val="en-US"/>
              </w:rPr>
            </w:pPr>
            <w:r w:rsidRPr="00E67F04">
              <w:rPr>
                <w:color w:val="FF0000"/>
                <w:lang w:val="en-US"/>
              </w:rPr>
              <w:t xml:space="preserve">When UE is provided with </w:t>
            </w:r>
            <w:r w:rsidRPr="00F62C0A">
              <w:rPr>
                <w:color w:val="FF0000"/>
                <w:lang w:val="en-US"/>
              </w:rPr>
              <w:t>parameter</w:t>
            </w:r>
            <w:r w:rsidRPr="00E67F04">
              <w:rPr>
                <w:i/>
                <w:iCs/>
                <w:color w:val="FF0000"/>
                <w:lang w:val="en-US"/>
              </w:rPr>
              <w:t xml:space="preserve"> reducedNominalChannelBW-R16</w:t>
            </w:r>
            <w:r w:rsidR="00E67F04">
              <w:rPr>
                <w:i/>
                <w:iCs/>
                <w:color w:val="FF0000"/>
                <w:lang w:val="en-US"/>
              </w:rPr>
              <w:t xml:space="preserve"> </w:t>
            </w:r>
            <w:r w:rsidR="00E67F04" w:rsidRPr="00E67F04">
              <w:rPr>
                <w:color w:val="FF0000"/>
                <w:lang w:val="en-US"/>
              </w:rPr>
              <w:t>in</w:t>
            </w:r>
            <w:r w:rsidR="00E67F04">
              <w:rPr>
                <w:i/>
                <w:iCs/>
                <w:color w:val="FF0000"/>
                <w:lang w:val="en-US"/>
              </w:rPr>
              <w:t xml:space="preserve"> </w:t>
            </w:r>
            <w:r w:rsidR="00E67F04" w:rsidRPr="00C10E16">
              <w:rPr>
                <w:i/>
                <w:iCs/>
                <w:color w:val="FF0000"/>
                <w:lang w:val="en-US"/>
              </w:rPr>
              <w:t>intraCellGuardBandDL-r16</w:t>
            </w:r>
            <w:r w:rsidR="00E67F04" w:rsidRPr="00C10E16">
              <w:rPr>
                <w:color w:val="FF0000"/>
                <w:lang w:val="en-US"/>
              </w:rPr>
              <w:t xml:space="preserve"> or </w:t>
            </w:r>
            <w:r w:rsidR="00E67F04" w:rsidRPr="00C10E16">
              <w:rPr>
                <w:i/>
                <w:iCs/>
                <w:color w:val="FF0000"/>
                <w:lang w:val="en-US"/>
              </w:rPr>
              <w:t>intraCellGuardBandUL-r16</w:t>
            </w:r>
            <w:r w:rsidR="00E67F04">
              <w:rPr>
                <w:i/>
                <w:iCs/>
                <w:color w:val="FF0000"/>
                <w:lang w:val="en-US"/>
              </w:rPr>
              <w:t xml:space="preserve"> </w:t>
            </w:r>
            <w:r w:rsidRPr="00E67F04">
              <w:rPr>
                <w:color w:val="FF0000"/>
                <w:lang w:val="en-US"/>
              </w:rPr>
              <w:t>, UE set</w:t>
            </w:r>
            <w:r w:rsidR="00E67F04" w:rsidRPr="00E67F04">
              <w:rPr>
                <w:color w:val="FF0000"/>
                <w:lang w:val="en-US"/>
              </w:rPr>
              <w:t>s</w:t>
            </w:r>
            <w:r w:rsidRPr="00E67F04">
              <w:rPr>
                <w:color w:val="FF0000"/>
                <w:lang w:val="en-US"/>
              </w:rPr>
              <w:t xml:space="preserve"> </w:t>
            </w:r>
            <m:oMath>
              <m:sSubSup>
                <m:sSubSupPr>
                  <m:ctrlPr>
                    <w:rPr>
                      <w:rFonts w:ascii="Cambria Math" w:hAnsi="Cambria Math"/>
                      <w:i/>
                      <w:color w:val="FF0000"/>
                    </w:rPr>
                  </m:ctrlPr>
                </m:sSubSupPr>
                <m:e>
                  <m:acc>
                    <m:accPr>
                      <m:chr m:val="̅"/>
                      <m:ctrlPr>
                        <w:rPr>
                          <w:rFonts w:ascii="Cambria Math" w:hAnsi="Cambria Math"/>
                          <w:i/>
                          <w:color w:val="FF0000"/>
                        </w:rPr>
                      </m:ctrlPr>
                    </m:accPr>
                    <m:e>
                      <m:r>
                        <w:rPr>
                          <w:rFonts w:ascii="Cambria Math" w:hAnsi="Cambria Math"/>
                          <w:color w:val="FF0000"/>
                        </w:rPr>
                        <m:t>N</m:t>
                      </m:r>
                    </m:e>
                  </m:acc>
                </m:e>
                <m:sub>
                  <m:r>
                    <m:rPr>
                      <m:nor/>
                    </m:rPr>
                    <w:rPr>
                      <w:rFonts w:ascii="Cambria Math" w:hAnsi="Cambria Math"/>
                      <w:color w:val="FF0000"/>
                    </w:rPr>
                    <m:t>grid,x</m:t>
                  </m:r>
                </m:sub>
                <m:sup>
                  <m:r>
                    <m:rPr>
                      <m:nor/>
                    </m:rPr>
                    <w:rPr>
                      <w:rFonts w:ascii="Cambria Math" w:hAnsi="Cambria Math"/>
                      <w:color w:val="FF0000"/>
                    </w:rPr>
                    <m:t>size</m:t>
                  </m:r>
                  <m:r>
                    <w:rPr>
                      <w:rFonts w:ascii="Cambria Math" w:hAnsi="Cambria Math"/>
                      <w:color w:val="FF0000"/>
                    </w:rPr>
                    <m:t>,μ</m:t>
                  </m:r>
                </m:sup>
              </m:sSubSup>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N</m:t>
                  </m:r>
                </m:e>
                <m:sub>
                  <m:r>
                    <m:rPr>
                      <m:nor/>
                    </m:rPr>
                    <w:rPr>
                      <w:rFonts w:ascii="Cambria Math" w:hAnsi="Cambria Math"/>
                      <w:color w:val="FF0000"/>
                    </w:rPr>
                    <m:t>grid,x</m:t>
                  </m:r>
                </m:sub>
                <m:sup>
                  <m:r>
                    <m:rPr>
                      <m:nor/>
                    </m:rPr>
                    <w:rPr>
                      <w:rFonts w:ascii="Cambria Math" w:hAnsi="Cambria Math"/>
                      <w:color w:val="FF0000"/>
                    </w:rPr>
                    <m:t>size</m:t>
                  </m:r>
                  <m:r>
                    <w:rPr>
                      <w:rFonts w:ascii="Cambria Math" w:hAnsi="Cambria Math"/>
                      <w:color w:val="FF0000"/>
                    </w:rPr>
                    <m:t>,μ</m:t>
                  </m:r>
                </m:sup>
              </m:sSubSup>
              <m:r>
                <w:rPr>
                  <w:rFonts w:ascii="Cambria Math" w:hAnsi="Cambria Math"/>
                  <w:color w:val="FF0000"/>
                </w:rPr>
                <m:t>-1</m:t>
              </m:r>
            </m:oMath>
            <w:r w:rsidR="00E67F04">
              <w:rPr>
                <w:color w:val="FF0000"/>
              </w:rPr>
              <w:t xml:space="preserve">, otherwise </w:t>
            </w:r>
            <m:oMath>
              <m:sSubSup>
                <m:sSubSupPr>
                  <m:ctrlPr>
                    <w:rPr>
                      <w:rFonts w:ascii="Cambria Math" w:hAnsi="Cambria Math"/>
                      <w:i/>
                      <w:color w:val="FF0000"/>
                    </w:rPr>
                  </m:ctrlPr>
                </m:sSubSupPr>
                <m:e>
                  <m:acc>
                    <m:accPr>
                      <m:chr m:val="̅"/>
                      <m:ctrlPr>
                        <w:rPr>
                          <w:rFonts w:ascii="Cambria Math" w:hAnsi="Cambria Math"/>
                          <w:i/>
                          <w:color w:val="FF0000"/>
                        </w:rPr>
                      </m:ctrlPr>
                    </m:accPr>
                    <m:e>
                      <m:r>
                        <w:rPr>
                          <w:rFonts w:ascii="Cambria Math" w:hAnsi="Cambria Math"/>
                          <w:color w:val="FF0000"/>
                        </w:rPr>
                        <m:t>N</m:t>
                      </m:r>
                    </m:e>
                  </m:acc>
                </m:e>
                <m:sub>
                  <m:r>
                    <m:rPr>
                      <m:nor/>
                    </m:rPr>
                    <w:rPr>
                      <w:rFonts w:ascii="Cambria Math" w:hAnsi="Cambria Math"/>
                      <w:color w:val="FF0000"/>
                    </w:rPr>
                    <m:t>grid,x</m:t>
                  </m:r>
                </m:sub>
                <m:sup>
                  <m:r>
                    <m:rPr>
                      <m:nor/>
                    </m:rPr>
                    <w:rPr>
                      <w:rFonts w:ascii="Cambria Math" w:hAnsi="Cambria Math"/>
                      <w:color w:val="FF0000"/>
                    </w:rPr>
                    <m:t>size</m:t>
                  </m:r>
                  <m:r>
                    <w:rPr>
                      <w:rFonts w:ascii="Cambria Math" w:hAnsi="Cambria Math"/>
                      <w:color w:val="FF0000"/>
                    </w:rPr>
                    <m:t>,μ</m:t>
                  </m:r>
                </m:sup>
              </m:sSubSup>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N</m:t>
                  </m:r>
                </m:e>
                <m:sub>
                  <m:r>
                    <m:rPr>
                      <m:nor/>
                    </m:rPr>
                    <w:rPr>
                      <w:rFonts w:ascii="Cambria Math" w:hAnsi="Cambria Math"/>
                      <w:color w:val="FF0000"/>
                    </w:rPr>
                    <m:t>grid,x</m:t>
                  </m:r>
                </m:sub>
                <m:sup>
                  <m:r>
                    <m:rPr>
                      <m:nor/>
                    </m:rPr>
                    <w:rPr>
                      <w:rFonts w:ascii="Cambria Math" w:hAnsi="Cambria Math"/>
                      <w:color w:val="FF0000"/>
                    </w:rPr>
                    <m:t>size</m:t>
                  </m:r>
                  <m:r>
                    <w:rPr>
                      <w:rFonts w:ascii="Cambria Math" w:hAnsi="Cambria Math"/>
                      <w:color w:val="FF0000"/>
                    </w:rPr>
                    <m:t>,μ</m:t>
                  </m:r>
                </m:sup>
              </m:sSubSup>
            </m:oMath>
            <w:r w:rsidR="00E67F04">
              <w:rPr>
                <w:color w:val="FF0000"/>
              </w:rPr>
              <w:t>.</w:t>
            </w:r>
          </w:p>
        </w:tc>
      </w:tr>
    </w:tbl>
    <w:p w14:paraId="0F37FDC0" w14:textId="77777777" w:rsidR="00084FCA" w:rsidRDefault="00084FCA" w:rsidP="00BB6C5F">
      <w:pPr>
        <w:rPr>
          <w:lang w:val="en-US"/>
        </w:rPr>
      </w:pPr>
    </w:p>
    <w:p w14:paraId="0E4E4A2D" w14:textId="7F8D3EC2" w:rsidR="00011A68" w:rsidRPr="003731AC" w:rsidRDefault="00E87BCD" w:rsidP="003B3014">
      <w:pPr>
        <w:pStyle w:val="Heading1"/>
      </w:pPr>
      <w:r>
        <w:t>PDCCH</w:t>
      </w:r>
    </w:p>
    <w:p w14:paraId="1D403B90" w14:textId="7BF13FCA" w:rsidR="005F467B" w:rsidRDefault="005F467B" w:rsidP="00AE66BC">
      <w:pPr>
        <w:spacing w:after="0"/>
        <w:jc w:val="both"/>
        <w:rPr>
          <w:color w:val="000000"/>
        </w:rPr>
      </w:pPr>
      <w:bookmarkStart w:id="15" w:name="_GoBack"/>
      <w:bookmarkEnd w:id="15"/>
      <w:r>
        <w:rPr>
          <w:color w:val="000000"/>
        </w:rPr>
        <w:t xml:space="preserve">In </w:t>
      </w:r>
      <w:r w:rsidR="000E3769">
        <w:rPr>
          <w:color w:val="000000"/>
        </w:rPr>
        <w:t>RAN1</w:t>
      </w:r>
      <w:r w:rsidR="0078110F">
        <w:rPr>
          <w:color w:val="000000"/>
        </w:rPr>
        <w:t>#</w:t>
      </w:r>
      <w:r w:rsidR="003A619B">
        <w:rPr>
          <w:color w:val="000000"/>
        </w:rPr>
        <w:t>100b</w:t>
      </w:r>
      <w:r w:rsidR="000E3769">
        <w:rPr>
          <w:color w:val="000000"/>
        </w:rPr>
        <w:t>, RAN1 agreed</w:t>
      </w:r>
      <w:r w:rsidR="003A619B">
        <w:rPr>
          <w:color w:val="000000"/>
        </w:rPr>
        <w:t xml:space="preserve"> and corresponding CR has been endoresed</w:t>
      </w:r>
    </w:p>
    <w:p w14:paraId="22D65233" w14:textId="5922AD0D" w:rsidR="000E3769" w:rsidRDefault="000E3769" w:rsidP="000E3769">
      <w:pPr>
        <w:overflowPunct/>
        <w:autoSpaceDE/>
        <w:autoSpaceDN/>
        <w:adjustRightInd/>
        <w:spacing w:after="0"/>
        <w:rPr>
          <w:rFonts w:eastAsia="Batang"/>
          <w:kern w:val="24"/>
          <w:sz w:val="18"/>
          <w:szCs w:val="18"/>
          <w:highlight w:val="green"/>
          <w:lang w:eastAsia="fi-FI"/>
        </w:rPr>
      </w:pPr>
    </w:p>
    <w:tbl>
      <w:tblPr>
        <w:tblStyle w:val="TableGrid"/>
        <w:tblW w:w="0" w:type="auto"/>
        <w:tblLook w:val="04A0" w:firstRow="1" w:lastRow="0" w:firstColumn="1" w:lastColumn="0" w:noHBand="0" w:noVBand="1"/>
      </w:tblPr>
      <w:tblGrid>
        <w:gridCol w:w="9629"/>
      </w:tblGrid>
      <w:tr w:rsidR="0078110F" w14:paraId="28FED443" w14:textId="77777777" w:rsidTr="0078110F">
        <w:tc>
          <w:tcPr>
            <w:tcW w:w="9629" w:type="dxa"/>
          </w:tcPr>
          <w:p w14:paraId="532BDE20" w14:textId="77777777" w:rsidR="003A619B" w:rsidRPr="003A619B" w:rsidRDefault="003A619B" w:rsidP="003A619B">
            <w:pPr>
              <w:wordWrap w:val="0"/>
              <w:overflowPunct/>
              <w:autoSpaceDE/>
              <w:autoSpaceDN/>
              <w:adjustRightInd/>
              <w:spacing w:after="160" w:line="256" w:lineRule="auto"/>
              <w:rPr>
                <w:rFonts w:eastAsia="Times New Roman"/>
                <w:sz w:val="24"/>
                <w:szCs w:val="24"/>
                <w:lang w:val="fi-FI" w:eastAsia="fi-FI"/>
              </w:rPr>
            </w:pPr>
            <w:r w:rsidRPr="003A619B">
              <w:rPr>
                <w:rFonts w:ascii="Malgun Gothic" w:eastAsia="Batang" w:hAnsi="Malgun Gothic" w:hint="eastAsia"/>
                <w:color w:val="1F497D"/>
                <w:kern w:val="24"/>
                <w:sz w:val="14"/>
                <w:szCs w:val="14"/>
                <w:highlight w:val="green"/>
                <w:lang w:eastAsia="fi-FI"/>
              </w:rPr>
              <w:t>Agreement:</w:t>
            </w:r>
          </w:p>
          <w:p w14:paraId="54F555F4" w14:textId="77777777" w:rsidR="003A619B" w:rsidRPr="003A619B" w:rsidRDefault="003A619B" w:rsidP="003A619B">
            <w:pPr>
              <w:numPr>
                <w:ilvl w:val="0"/>
                <w:numId w:val="47"/>
              </w:numPr>
              <w:wordWrap w:val="0"/>
              <w:overflowPunct/>
              <w:autoSpaceDE/>
              <w:autoSpaceDN/>
              <w:adjustRightInd/>
              <w:spacing w:after="0" w:line="256" w:lineRule="auto"/>
              <w:ind w:left="1267"/>
              <w:contextualSpacing/>
              <w:jc w:val="both"/>
              <w:rPr>
                <w:rFonts w:eastAsia="Times New Roman"/>
                <w:sz w:val="14"/>
                <w:szCs w:val="24"/>
                <w:lang w:val="en-US" w:eastAsia="fi-FI"/>
              </w:rPr>
            </w:pPr>
            <w:r w:rsidRPr="003A619B">
              <w:rPr>
                <w:rFonts w:ascii="Malgun Gothic" w:eastAsia="Batang" w:hAnsi="Malgun Gothic" w:cs="Gulim" w:hint="eastAsia"/>
                <w:color w:val="1F497D"/>
                <w:kern w:val="24"/>
                <w:sz w:val="14"/>
                <w:szCs w:val="14"/>
                <w:lang w:eastAsia="fi-FI"/>
              </w:rPr>
              <w:t xml:space="preserve">If CORESET </w:t>
            </w:r>
            <w:r w:rsidRPr="003A619B">
              <w:rPr>
                <w:rFonts w:ascii="Malgun Gothic" w:eastAsia="Batang" w:hAnsi="Malgun Gothic" w:cs="Gulim" w:hint="eastAsia"/>
                <w:i/>
                <w:iCs/>
                <w:color w:val="1F497D"/>
                <w:kern w:val="24"/>
                <w:sz w:val="14"/>
                <w:szCs w:val="14"/>
                <w:lang w:eastAsia="fi-FI"/>
              </w:rPr>
              <w:t>p</w:t>
            </w:r>
            <w:r w:rsidRPr="003A619B">
              <w:rPr>
                <w:rFonts w:ascii="Malgun Gothic" w:eastAsia="Batang" w:hAnsi="Malgun Gothic" w:cs="Gulim" w:hint="eastAsia"/>
                <w:color w:val="1F497D"/>
                <w:kern w:val="24"/>
                <w:sz w:val="14"/>
                <w:szCs w:val="14"/>
                <w:lang w:eastAsia="fi-FI"/>
              </w:rPr>
              <w:t xml:space="preserve"> is not configured with </w:t>
            </w:r>
            <w:r w:rsidRPr="003A619B">
              <w:rPr>
                <w:rFonts w:ascii="Malgun Gothic" w:eastAsia="Batang" w:hAnsi="Malgun Gothic" w:cs="Gulim" w:hint="eastAsia"/>
                <w:i/>
                <w:iCs/>
                <w:color w:val="1F497D"/>
                <w:kern w:val="24"/>
                <w:sz w:val="14"/>
                <w:szCs w:val="14"/>
                <w:lang w:eastAsia="fi-FI"/>
              </w:rPr>
              <w:t>rb-offset</w:t>
            </w:r>
            <w:r w:rsidRPr="003A619B">
              <w:rPr>
                <w:rFonts w:ascii="Malgun Gothic" w:eastAsia="Batang" w:hAnsi="Malgun Gothic" w:cs="Gulim" w:hint="eastAsia"/>
                <w:color w:val="1F497D"/>
                <w:kern w:val="24"/>
                <w:sz w:val="14"/>
                <w:szCs w:val="14"/>
                <w:lang w:eastAsia="fi-FI"/>
              </w:rPr>
              <w:t>, and is not associated with any search space set configured with</w:t>
            </w:r>
            <w:r w:rsidRPr="003A619B">
              <w:rPr>
                <w:rFonts w:ascii="Malgun Gothic" w:eastAsia="Batang" w:hAnsi="Malgun Gothic" w:cs="Gulim" w:hint="eastAsia"/>
                <w:i/>
                <w:iCs/>
                <w:color w:val="1F497D"/>
                <w:kern w:val="24"/>
                <w:sz w:val="14"/>
                <w:szCs w:val="14"/>
                <w:lang w:eastAsia="fi-FI"/>
              </w:rPr>
              <w:t>freqMonitorLocation-r16</w:t>
            </w:r>
            <w:r w:rsidRPr="003A619B">
              <w:rPr>
                <w:rFonts w:ascii="Malgun Gothic" w:eastAsia="Batang" w:hAnsi="Malgun Gothic" w:cs="Gulim" w:hint="eastAsia"/>
                <w:color w:val="1F497D"/>
                <w:kern w:val="24"/>
                <w:sz w:val="14"/>
                <w:szCs w:val="14"/>
                <w:lang w:eastAsia="fi-FI"/>
              </w:rPr>
              <w:t>,</w:t>
            </w:r>
          </w:p>
          <w:p w14:paraId="62EF53CB" w14:textId="77777777" w:rsidR="003A619B" w:rsidRPr="003A619B" w:rsidRDefault="003A619B" w:rsidP="003A619B">
            <w:pPr>
              <w:numPr>
                <w:ilvl w:val="1"/>
                <w:numId w:val="47"/>
              </w:numPr>
              <w:overflowPunct/>
              <w:autoSpaceDE/>
              <w:autoSpaceDN/>
              <w:adjustRightInd/>
              <w:spacing w:after="0" w:line="256" w:lineRule="auto"/>
              <w:ind w:left="2606"/>
              <w:contextualSpacing/>
              <w:rPr>
                <w:rFonts w:eastAsia="Times New Roman"/>
                <w:sz w:val="14"/>
                <w:szCs w:val="24"/>
                <w:lang w:val="en-US" w:eastAsia="fi-FI"/>
              </w:rPr>
            </w:pPr>
            <w:r w:rsidRPr="003A619B">
              <w:rPr>
                <w:rFonts w:ascii="Malgun Gothic" w:eastAsia="Batang" w:hAnsi="Malgun Gothic" w:hint="eastAsia"/>
                <w:color w:val="1F497D"/>
                <w:kern w:val="24"/>
                <w:sz w:val="14"/>
                <w:szCs w:val="14"/>
                <w:lang w:eastAsia="fi-FI"/>
              </w:rPr>
              <w:t xml:space="preserve">The bits of the 45-bit bitmap </w:t>
            </w:r>
            <w:r w:rsidRPr="003A619B">
              <w:rPr>
                <w:rFonts w:ascii="Malgun Gothic" w:eastAsia="Batang" w:hAnsi="Malgun Gothic" w:hint="eastAsia"/>
                <w:i/>
                <w:iCs/>
                <w:color w:val="1F497D"/>
                <w:kern w:val="24"/>
                <w:sz w:val="14"/>
                <w:szCs w:val="14"/>
                <w:lang w:eastAsia="fi-FI"/>
              </w:rPr>
              <w:t>frequencyDomainResources</w:t>
            </w:r>
            <w:r w:rsidRPr="003A619B">
              <w:rPr>
                <w:rFonts w:ascii="Malgun Gothic" w:eastAsia="Batang" w:hAnsi="Malgun Gothic" w:hint="eastAsia"/>
                <w:color w:val="1F497D"/>
                <w:kern w:val="24"/>
                <w:sz w:val="14"/>
                <w:szCs w:val="14"/>
                <w:lang w:eastAsia="fi-FI"/>
              </w:rPr>
              <w:t xml:space="preserve"> of the CORESET </w:t>
            </w:r>
            <w:r w:rsidRPr="003A619B">
              <w:rPr>
                <w:rFonts w:ascii="Malgun Gothic" w:eastAsia="Batang" w:hAnsi="Malgun Gothic" w:hint="eastAsia"/>
                <w:i/>
                <w:iCs/>
                <w:color w:val="1F497D"/>
                <w:kern w:val="24"/>
                <w:sz w:val="14"/>
                <w:szCs w:val="14"/>
                <w:lang w:eastAsia="fi-FI"/>
              </w:rPr>
              <w:t>p</w:t>
            </w:r>
            <w:r w:rsidRPr="003A619B">
              <w:rPr>
                <w:rFonts w:ascii="Malgun Gothic" w:eastAsia="Batang" w:hAnsi="Malgun Gothic" w:hint="eastAsia"/>
                <w:color w:val="1F497D"/>
                <w:kern w:val="24"/>
                <w:sz w:val="14"/>
                <w:szCs w:val="14"/>
                <w:lang w:eastAsia="fi-FI"/>
              </w:rPr>
              <w:t xml:space="preserve"> have a one-to-one mapping with non-overlapping groups of 6 consecutive PRBs, in ascending order of the PRB index in the DL BWP with the starting common RB position </w:t>
            </w:r>
            <m:oMath>
              <m:sSubSup>
                <m:sSubSupPr>
                  <m:ctrlPr>
                    <w:rPr>
                      <w:rFonts w:ascii="Cambria Math" w:eastAsia="MS PGothic" w:hAnsi="Cambria Math" w:cs="Gulim"/>
                      <w:i/>
                      <w:iCs/>
                      <w:color w:val="1F497D"/>
                      <w:kern w:val="24"/>
                      <w:sz w:val="24"/>
                      <w:szCs w:val="24"/>
                      <w:lang w:val="fi-FI" w:eastAsia="fi-FI"/>
                    </w:rPr>
                  </m:ctrlPr>
                </m:sSubSupPr>
                <m:e>
                  <m:r>
                    <w:rPr>
                      <w:rFonts w:ascii="Cambria Math" w:eastAsia="Batang" w:hAnsi="Cambria Math"/>
                      <w:color w:val="1F497D"/>
                      <w:kern w:val="24"/>
                      <w:sz w:val="14"/>
                      <w:szCs w:val="14"/>
                      <w:lang w:eastAsia="fi-FI"/>
                    </w:rPr>
                    <m:t>N</m:t>
                  </m:r>
                </m:e>
                <m:sub>
                  <m:r>
                    <m:rPr>
                      <m:nor/>
                    </m:rPr>
                    <w:rPr>
                      <w:rFonts w:ascii="Malgun Gothic" w:eastAsia="Batang" w:hAnsi="Malgun Gothic" w:hint="eastAsia"/>
                      <w:color w:val="1F497D"/>
                      <w:kern w:val="24"/>
                      <w:sz w:val="14"/>
                      <w:szCs w:val="14"/>
                      <w:lang w:eastAsia="fi-FI"/>
                    </w:rPr>
                    <m:t>BWP</m:t>
                  </m:r>
                </m:sub>
                <m:sup>
                  <m:r>
                    <m:rPr>
                      <m:nor/>
                    </m:rPr>
                    <w:rPr>
                      <w:rFonts w:ascii="Malgun Gothic" w:eastAsia="Batang" w:hAnsi="Malgun Gothic" w:hint="eastAsia"/>
                      <w:color w:val="1F497D"/>
                      <w:kern w:val="24"/>
                      <w:sz w:val="14"/>
                      <w:szCs w:val="14"/>
                      <w:lang w:eastAsia="fi-FI"/>
                    </w:rPr>
                    <m:t>start</m:t>
                  </m:r>
                </m:sup>
              </m:sSubSup>
            </m:oMath>
            <w:r w:rsidRPr="003A619B">
              <w:rPr>
                <w:rFonts w:ascii="Malgun Gothic" w:eastAsia="Batang" w:hAnsi="Malgun Gothic" w:hint="eastAsia"/>
                <w:color w:val="1F497D"/>
                <w:kern w:val="24"/>
                <w:sz w:val="14"/>
                <w:szCs w:val="14"/>
                <w:lang w:eastAsia="fi-FI"/>
              </w:rPr>
              <w:t xml:space="preserve">, where the first common RB of the first group of 6 consecutive RBs has common RB index </w:t>
            </w:r>
            <m:oMath>
              <m:r>
                <m:rPr>
                  <m:sty m:val="p"/>
                </m:rPr>
                <w:rPr>
                  <w:rFonts w:ascii="Cambria Math" w:eastAsia="Batang" w:hAnsi="Cambria Math"/>
                  <w:color w:val="1F497D"/>
                  <w:kern w:val="24"/>
                  <w:sz w:val="14"/>
                  <w:szCs w:val="14"/>
                  <w:lang w:eastAsia="fi-FI"/>
                </w:rPr>
                <m:t>6</m:t>
              </m:r>
              <m:r>
                <m:rPr>
                  <m:sty m:val="p"/>
                </m:rPr>
                <w:rPr>
                  <w:rFonts w:ascii="Cambria Math" w:eastAsia="Batang" w:hAnsi="Cambria Math"/>
                  <w:color w:val="1F497D"/>
                  <w:kern w:val="24"/>
                  <w:sz w:val="14"/>
                  <w:szCs w:val="14"/>
                  <w:lang w:val="en-US" w:eastAsia="zh-CN"/>
                </w:rPr>
                <m:t>∙</m:t>
              </m:r>
              <m:d>
                <m:dPr>
                  <m:begChr m:val="⌈"/>
                  <m:endChr m:val="⌉"/>
                  <m:ctrlPr>
                    <w:rPr>
                      <w:rFonts w:ascii="Cambria Math" w:eastAsia="MS PGothic" w:hAnsi="Cambria Math" w:cs="Gulim"/>
                      <w:i/>
                      <w:iCs/>
                      <w:color w:val="1F497D"/>
                      <w:kern w:val="24"/>
                      <w:sz w:val="24"/>
                      <w:szCs w:val="24"/>
                      <w:lang w:val="fi-FI" w:eastAsia="fi-FI"/>
                    </w:rPr>
                  </m:ctrlPr>
                </m:dPr>
                <m:e>
                  <m:f>
                    <m:fPr>
                      <m:type m:val="lin"/>
                      <m:ctrlPr>
                        <w:rPr>
                          <w:rFonts w:ascii="Cambria Math" w:eastAsia="MS PGothic" w:hAnsi="Cambria Math" w:cs="Gulim"/>
                          <w:i/>
                          <w:iCs/>
                          <w:color w:val="1F497D"/>
                          <w:kern w:val="24"/>
                          <w:sz w:val="24"/>
                          <w:szCs w:val="24"/>
                          <w:lang w:val="fi-FI" w:eastAsia="fi-FI"/>
                        </w:rPr>
                      </m:ctrlPr>
                    </m:fPr>
                    <m:num>
                      <m:sSubSup>
                        <m:sSubSupPr>
                          <m:ctrlPr>
                            <w:rPr>
                              <w:rFonts w:ascii="Cambria Math" w:eastAsia="MS PGothic" w:hAnsi="Cambria Math" w:cs="Gulim"/>
                              <w:i/>
                              <w:iCs/>
                              <w:color w:val="1F497D"/>
                              <w:kern w:val="24"/>
                              <w:sz w:val="24"/>
                              <w:szCs w:val="24"/>
                              <w:lang w:val="fi-FI" w:eastAsia="fi-FI"/>
                            </w:rPr>
                          </m:ctrlPr>
                        </m:sSubSupPr>
                        <m:e>
                          <m:r>
                            <w:rPr>
                              <w:rFonts w:ascii="Cambria Math" w:eastAsia="Batang" w:hAnsi="Cambria Math"/>
                              <w:color w:val="1F497D"/>
                              <w:kern w:val="24"/>
                              <w:sz w:val="14"/>
                              <w:szCs w:val="14"/>
                              <w:lang w:eastAsia="fi-FI"/>
                            </w:rPr>
                            <m:t>N</m:t>
                          </m:r>
                        </m:e>
                        <m:sub>
                          <m:r>
                            <m:rPr>
                              <m:nor/>
                            </m:rPr>
                            <w:rPr>
                              <w:rFonts w:ascii="Malgun Gothic" w:eastAsia="Batang" w:hAnsi="Malgun Gothic" w:hint="eastAsia"/>
                              <w:color w:val="1F497D"/>
                              <w:kern w:val="24"/>
                              <w:sz w:val="14"/>
                              <w:szCs w:val="14"/>
                              <w:lang w:eastAsia="fi-FI"/>
                            </w:rPr>
                            <m:t>BWP</m:t>
                          </m:r>
                        </m:sub>
                        <m:sup>
                          <m:r>
                            <m:rPr>
                              <m:nor/>
                            </m:rPr>
                            <w:rPr>
                              <w:rFonts w:ascii="Malgun Gothic" w:eastAsia="Batang" w:hAnsi="Malgun Gothic" w:hint="eastAsia"/>
                              <w:color w:val="1F497D"/>
                              <w:kern w:val="24"/>
                              <w:sz w:val="14"/>
                              <w:szCs w:val="14"/>
                              <w:lang w:eastAsia="fi-FI"/>
                            </w:rPr>
                            <m:t>start</m:t>
                          </m:r>
                        </m:sup>
                      </m:sSubSup>
                    </m:num>
                    <m:den>
                      <m:r>
                        <m:rPr>
                          <m:sty m:val="p"/>
                        </m:rPr>
                        <w:rPr>
                          <w:rFonts w:ascii="Cambria Math" w:eastAsia="Batang" w:hAnsi="Cambria Math"/>
                          <w:color w:val="1F497D"/>
                          <w:kern w:val="24"/>
                          <w:sz w:val="14"/>
                          <w:szCs w:val="14"/>
                          <w:lang w:eastAsia="fi-FI"/>
                        </w:rPr>
                        <m:t>6</m:t>
                      </m:r>
                    </m:den>
                  </m:f>
                </m:e>
              </m:d>
            </m:oMath>
            <w:r w:rsidRPr="003A619B">
              <w:rPr>
                <w:rFonts w:ascii="Malgun Gothic" w:eastAsia="Batang" w:hAnsi="Malgun Gothic" w:hint="eastAsia"/>
                <w:color w:val="1F497D"/>
                <w:kern w:val="24"/>
                <w:sz w:val="14"/>
                <w:szCs w:val="14"/>
                <w:lang w:eastAsia="fi-FI"/>
              </w:rPr>
              <w:t>, i.e., same as in Rel-15.</w:t>
            </w:r>
          </w:p>
          <w:p w14:paraId="126E9101" w14:textId="77777777" w:rsidR="003A619B" w:rsidRPr="003A619B" w:rsidRDefault="003A619B" w:rsidP="003A619B">
            <w:pPr>
              <w:numPr>
                <w:ilvl w:val="0"/>
                <w:numId w:val="47"/>
              </w:numPr>
              <w:wordWrap w:val="0"/>
              <w:overflowPunct/>
              <w:autoSpaceDE/>
              <w:autoSpaceDN/>
              <w:adjustRightInd/>
              <w:spacing w:after="0" w:line="256" w:lineRule="auto"/>
              <w:ind w:left="1267"/>
              <w:contextualSpacing/>
              <w:jc w:val="both"/>
              <w:rPr>
                <w:rFonts w:eastAsia="Times New Roman"/>
                <w:sz w:val="14"/>
                <w:szCs w:val="24"/>
                <w:lang w:val="en-US" w:eastAsia="fi-FI"/>
              </w:rPr>
            </w:pPr>
            <w:r w:rsidRPr="003A619B">
              <w:rPr>
                <w:rFonts w:ascii="Malgun Gothic" w:eastAsia="Batang" w:hAnsi="Malgun Gothic" w:cs="Gulim" w:hint="eastAsia"/>
                <w:color w:val="1F497D"/>
                <w:kern w:val="24"/>
                <w:sz w:val="14"/>
                <w:szCs w:val="14"/>
                <w:lang w:eastAsia="fi-FI"/>
              </w:rPr>
              <w:t xml:space="preserve">If CORESET </w:t>
            </w:r>
            <w:r w:rsidRPr="003A619B">
              <w:rPr>
                <w:rFonts w:ascii="Malgun Gothic" w:eastAsia="Batang" w:hAnsi="Malgun Gothic" w:cs="Gulim" w:hint="eastAsia"/>
                <w:i/>
                <w:iCs/>
                <w:color w:val="1F497D"/>
                <w:kern w:val="24"/>
                <w:sz w:val="14"/>
                <w:szCs w:val="14"/>
                <w:lang w:eastAsia="fi-FI"/>
              </w:rPr>
              <w:t>p</w:t>
            </w:r>
            <w:r w:rsidRPr="003A619B">
              <w:rPr>
                <w:rFonts w:ascii="Malgun Gothic" w:eastAsia="Batang" w:hAnsi="Malgun Gothic" w:cs="Gulim" w:hint="eastAsia"/>
                <w:color w:val="1F497D"/>
                <w:kern w:val="24"/>
                <w:sz w:val="14"/>
                <w:szCs w:val="14"/>
                <w:lang w:eastAsia="fi-FI"/>
              </w:rPr>
              <w:t xml:space="preserve"> is not configured with </w:t>
            </w:r>
            <w:r w:rsidRPr="003A619B">
              <w:rPr>
                <w:rFonts w:ascii="Malgun Gothic" w:eastAsia="Batang" w:hAnsi="Malgun Gothic" w:cs="Gulim" w:hint="eastAsia"/>
                <w:i/>
                <w:iCs/>
                <w:color w:val="1F497D"/>
                <w:kern w:val="24"/>
                <w:sz w:val="14"/>
                <w:szCs w:val="14"/>
                <w:lang w:eastAsia="fi-FI"/>
              </w:rPr>
              <w:t>rb-offset</w:t>
            </w:r>
            <w:r w:rsidRPr="003A619B">
              <w:rPr>
                <w:rFonts w:ascii="Malgun Gothic" w:eastAsia="Batang" w:hAnsi="Malgun Gothic" w:cs="Gulim" w:hint="eastAsia"/>
                <w:color w:val="1F497D"/>
                <w:kern w:val="24"/>
                <w:sz w:val="14"/>
                <w:szCs w:val="14"/>
                <w:lang w:eastAsia="fi-FI"/>
              </w:rPr>
              <w:t xml:space="preserve">, and is associated with at least one search space set configured with </w:t>
            </w:r>
            <w:r w:rsidRPr="003A619B">
              <w:rPr>
                <w:rFonts w:ascii="Malgun Gothic" w:eastAsia="Batang" w:hAnsi="Malgun Gothic" w:cs="Gulim" w:hint="eastAsia"/>
                <w:i/>
                <w:iCs/>
                <w:color w:val="1F497D"/>
                <w:kern w:val="24"/>
                <w:sz w:val="14"/>
                <w:szCs w:val="14"/>
                <w:lang w:eastAsia="fi-FI"/>
              </w:rPr>
              <w:t>freqMonitorLocation-r16</w:t>
            </w:r>
            <w:r w:rsidRPr="003A619B">
              <w:rPr>
                <w:rFonts w:ascii="Malgun Gothic" w:eastAsia="Batang" w:hAnsi="Malgun Gothic" w:cs="Gulim" w:hint="eastAsia"/>
                <w:color w:val="1F497D"/>
                <w:kern w:val="24"/>
                <w:sz w:val="14"/>
                <w:szCs w:val="14"/>
                <w:lang w:eastAsia="fi-FI"/>
              </w:rPr>
              <w:t>,</w:t>
            </w:r>
          </w:p>
          <w:p w14:paraId="36BD8950" w14:textId="77777777" w:rsidR="003A619B" w:rsidRPr="003A619B" w:rsidRDefault="003A619B" w:rsidP="003A619B">
            <w:pPr>
              <w:numPr>
                <w:ilvl w:val="1"/>
                <w:numId w:val="47"/>
              </w:numPr>
              <w:wordWrap w:val="0"/>
              <w:overflowPunct/>
              <w:autoSpaceDE/>
              <w:autoSpaceDN/>
              <w:adjustRightInd/>
              <w:spacing w:after="0" w:line="256" w:lineRule="auto"/>
              <w:ind w:left="2606"/>
              <w:contextualSpacing/>
              <w:rPr>
                <w:rFonts w:eastAsia="Times New Roman"/>
                <w:sz w:val="14"/>
                <w:szCs w:val="24"/>
                <w:lang w:val="en-US" w:eastAsia="fi-FI"/>
              </w:rPr>
            </w:pPr>
            <w:r w:rsidRPr="003A619B">
              <w:rPr>
                <w:rFonts w:ascii="Malgun Gothic" w:eastAsia="Batang" w:hAnsi="Malgun Gothic" w:hint="eastAsia"/>
                <w:color w:val="1F497D"/>
                <w:kern w:val="24"/>
                <w:sz w:val="14"/>
                <w:szCs w:val="14"/>
                <w:lang w:eastAsia="fi-FI"/>
              </w:rPr>
              <w:t xml:space="preserve">The bits of </w:t>
            </w:r>
            <w:r w:rsidRPr="003A619B">
              <w:rPr>
                <w:rFonts w:ascii="Malgun Gothic" w:eastAsia="Batang" w:hAnsi="Malgun Gothic" w:hint="eastAsia"/>
                <w:color w:val="FF0000"/>
                <w:kern w:val="24"/>
                <w:sz w:val="14"/>
                <w:szCs w:val="14"/>
                <w:lang w:eastAsia="fi-FI"/>
              </w:rPr>
              <w:t xml:space="preserve">the first A bits of </w:t>
            </w:r>
            <w:r w:rsidRPr="003A619B">
              <w:rPr>
                <w:rFonts w:ascii="Malgun Gothic" w:eastAsia="Batang" w:hAnsi="Malgun Gothic" w:hint="eastAsia"/>
                <w:color w:val="1F497D"/>
                <w:kern w:val="24"/>
                <w:sz w:val="14"/>
                <w:szCs w:val="14"/>
                <w:lang w:eastAsia="fi-FI"/>
              </w:rPr>
              <w:t xml:space="preserve">the 45-bit bitmap </w:t>
            </w:r>
            <w:r w:rsidRPr="003A619B">
              <w:rPr>
                <w:rFonts w:ascii="Malgun Gothic" w:eastAsia="Batang" w:hAnsi="Malgun Gothic" w:hint="eastAsia"/>
                <w:i/>
                <w:iCs/>
                <w:color w:val="1F497D"/>
                <w:kern w:val="24"/>
                <w:sz w:val="14"/>
                <w:szCs w:val="14"/>
                <w:lang w:eastAsia="fi-FI"/>
              </w:rPr>
              <w:t>frequencyDomainResources</w:t>
            </w:r>
            <w:r w:rsidRPr="003A619B">
              <w:rPr>
                <w:rFonts w:ascii="Malgun Gothic" w:eastAsia="Batang" w:hAnsi="Malgun Gothic" w:hint="eastAsia"/>
                <w:color w:val="1F497D"/>
                <w:kern w:val="24"/>
                <w:sz w:val="14"/>
                <w:szCs w:val="14"/>
                <w:lang w:eastAsia="fi-FI"/>
              </w:rPr>
              <w:t xml:space="preserve"> of the CORESET </w:t>
            </w:r>
            <w:r w:rsidRPr="003A619B">
              <w:rPr>
                <w:rFonts w:ascii="Malgun Gothic" w:eastAsia="Batang" w:hAnsi="Malgun Gothic" w:hint="eastAsia"/>
                <w:i/>
                <w:iCs/>
                <w:color w:val="1F497D"/>
                <w:kern w:val="24"/>
                <w:sz w:val="14"/>
                <w:szCs w:val="14"/>
                <w:lang w:eastAsia="fi-FI"/>
              </w:rPr>
              <w:t>p</w:t>
            </w:r>
            <w:r w:rsidRPr="003A619B">
              <w:rPr>
                <w:rFonts w:ascii="Malgun Gothic" w:eastAsia="Batang" w:hAnsi="Malgun Gothic" w:hint="eastAsia"/>
                <w:color w:val="1F497D"/>
                <w:kern w:val="24"/>
                <w:sz w:val="14"/>
                <w:szCs w:val="14"/>
                <w:lang w:eastAsia="fi-FI"/>
              </w:rPr>
              <w:t xml:space="preserve"> have a one-to-one mapping with non-overlapping groups of 6 consecutive PRBs, in ascending order of the PRB index in the DL BWP with the starting common RB position </w:t>
            </w:r>
            <m:oMath>
              <m:sSubSup>
                <m:sSubSupPr>
                  <m:ctrlPr>
                    <w:rPr>
                      <w:rFonts w:ascii="Cambria Math" w:eastAsia="MS PGothic" w:hAnsi="Cambria Math" w:cs="Gulim"/>
                      <w:i/>
                      <w:iCs/>
                      <w:color w:val="1F497D"/>
                      <w:kern w:val="24"/>
                      <w:sz w:val="24"/>
                      <w:szCs w:val="24"/>
                      <w:lang w:val="fi-FI" w:eastAsia="fi-FI"/>
                    </w:rPr>
                  </m:ctrlPr>
                </m:sSubSupPr>
                <m:e>
                  <m:r>
                    <w:rPr>
                      <w:rFonts w:ascii="Cambria Math" w:eastAsia="Batang" w:hAnsi="Cambria Math"/>
                      <w:color w:val="1F497D"/>
                      <w:kern w:val="24"/>
                      <w:sz w:val="14"/>
                      <w:szCs w:val="14"/>
                      <w:lang w:eastAsia="fi-FI"/>
                    </w:rPr>
                    <m:t>N</m:t>
                  </m:r>
                </m:e>
                <m:sub>
                  <m:r>
                    <m:rPr>
                      <m:nor/>
                    </m:rPr>
                    <w:rPr>
                      <w:rFonts w:ascii="Malgun Gothic" w:eastAsia="Batang" w:hAnsi="Malgun Gothic" w:hint="eastAsia"/>
                      <w:color w:val="1F497D"/>
                      <w:kern w:val="24"/>
                      <w:sz w:val="14"/>
                      <w:szCs w:val="14"/>
                      <w:lang w:eastAsia="fi-FI"/>
                    </w:rPr>
                    <m:t>BWP</m:t>
                  </m:r>
                </m:sub>
                <m:sup>
                  <m:r>
                    <m:rPr>
                      <m:nor/>
                    </m:rPr>
                    <w:rPr>
                      <w:rFonts w:ascii="Malgun Gothic" w:eastAsia="Batang" w:hAnsi="Malgun Gothic" w:hint="eastAsia"/>
                      <w:color w:val="1F497D"/>
                      <w:kern w:val="24"/>
                      <w:sz w:val="14"/>
                      <w:szCs w:val="14"/>
                      <w:lang w:eastAsia="fi-FI"/>
                    </w:rPr>
                    <m:t>start</m:t>
                  </m:r>
                </m:sup>
              </m:sSubSup>
            </m:oMath>
            <w:r w:rsidRPr="003A619B">
              <w:rPr>
                <w:rFonts w:ascii="Malgun Gothic" w:eastAsia="Batang" w:hAnsi="Malgun Gothic" w:hint="eastAsia"/>
                <w:color w:val="1F497D"/>
                <w:kern w:val="24"/>
                <w:sz w:val="14"/>
                <w:szCs w:val="14"/>
                <w:lang w:eastAsia="fi-FI"/>
              </w:rPr>
              <w:t xml:space="preserve"> , where the first common R</w:t>
            </w:r>
            <w:r w:rsidRPr="003A619B">
              <w:rPr>
                <w:rFonts w:ascii="Malgun Gothic" w:eastAsia="Batang" w:hAnsi="Malgun Gothic" w:hint="eastAsia"/>
                <w:color w:val="1F497D"/>
                <w:kern w:val="24"/>
                <w:sz w:val="14"/>
                <w:szCs w:val="14"/>
                <w:lang w:eastAsia="fi-FI"/>
              </w:rPr>
              <w:lastRenderedPageBreak/>
              <w:t xml:space="preserve">B of the first group of 6 consecutive RBs has common RB index </w:t>
            </w:r>
            <m:oMath>
              <m:sSubSup>
                <m:sSubSupPr>
                  <m:ctrlPr>
                    <w:rPr>
                      <w:rFonts w:ascii="Cambria Math" w:eastAsia="MS PGothic" w:hAnsi="Cambria Math" w:cs="Gulim"/>
                      <w:i/>
                      <w:iCs/>
                      <w:color w:val="1F497D"/>
                      <w:kern w:val="24"/>
                      <w:sz w:val="24"/>
                      <w:szCs w:val="24"/>
                      <w:lang w:val="fi-FI" w:eastAsia="fi-FI"/>
                    </w:rPr>
                  </m:ctrlPr>
                </m:sSubSupPr>
                <m:e>
                  <m:r>
                    <w:rPr>
                      <w:rFonts w:ascii="Cambria Math" w:eastAsia="Batang" w:hAnsi="Cambria Math"/>
                      <w:color w:val="1F497D"/>
                      <w:kern w:val="24"/>
                      <w:sz w:val="14"/>
                      <w:szCs w:val="14"/>
                      <w:lang w:eastAsia="fi-FI"/>
                    </w:rPr>
                    <m:t>N</m:t>
                  </m:r>
                </m:e>
                <m:sub>
                  <m:r>
                    <m:rPr>
                      <m:nor/>
                    </m:rPr>
                    <w:rPr>
                      <w:rFonts w:ascii="Malgun Gothic" w:eastAsia="Batang" w:hAnsi="Malgun Gothic" w:hint="eastAsia"/>
                      <w:color w:val="1F497D"/>
                      <w:kern w:val="24"/>
                      <w:sz w:val="14"/>
                      <w:szCs w:val="14"/>
                      <w:lang w:eastAsia="fi-FI"/>
                    </w:rPr>
                    <m:t>BWP</m:t>
                  </m:r>
                </m:sub>
                <m:sup>
                  <m:r>
                    <m:rPr>
                      <m:nor/>
                    </m:rPr>
                    <w:rPr>
                      <w:rFonts w:ascii="Malgun Gothic" w:eastAsia="Batang" w:hAnsi="Malgun Gothic" w:hint="eastAsia"/>
                      <w:color w:val="1F497D"/>
                      <w:kern w:val="24"/>
                      <w:sz w:val="14"/>
                      <w:szCs w:val="14"/>
                      <w:lang w:eastAsia="fi-FI"/>
                    </w:rPr>
                    <m:t>start</m:t>
                  </m:r>
                </m:sup>
              </m:sSubSup>
              <m:r>
                <m:rPr>
                  <m:sty m:val="p"/>
                </m:rPr>
                <w:rPr>
                  <w:rFonts w:ascii="Cambria Math" w:eastAsia="Batang" w:hAnsi="Cambria Math"/>
                  <w:color w:val="1F497D"/>
                  <w:kern w:val="24"/>
                  <w:sz w:val="14"/>
                  <w:szCs w:val="14"/>
                  <w:lang w:eastAsia="fi-FI"/>
                </w:rPr>
                <m:t>+</m:t>
              </m:r>
              <m:r>
                <m:rPr>
                  <m:nor/>
                </m:rPr>
                <w:rPr>
                  <w:rFonts w:ascii="Malgun Gothic" w:eastAsia="Batang" w:hAnsi="Malgun Gothic" w:hint="eastAsia"/>
                  <w:i/>
                  <w:iCs/>
                  <w:color w:val="1F497D"/>
                  <w:kern w:val="24"/>
                  <w:sz w:val="14"/>
                  <w:szCs w:val="14"/>
                  <w:lang w:eastAsia="fi-FI"/>
                </w:rPr>
                <m:t>rb-Offset</m:t>
              </m:r>
            </m:oMath>
            <w:r w:rsidRPr="003A619B">
              <w:rPr>
                <w:rFonts w:ascii="Malgun Gothic" w:eastAsia="Batang" w:hAnsi="Malgun Gothic" w:hint="eastAsia"/>
                <w:color w:val="1F497D"/>
                <w:kern w:val="24"/>
                <w:sz w:val="14"/>
                <w:szCs w:val="14"/>
                <w:lang w:eastAsia="fi-FI"/>
              </w:rPr>
              <w:t xml:space="preserve">, where the UE assumes the default value </w:t>
            </w:r>
            <w:r w:rsidRPr="003A619B">
              <w:rPr>
                <w:rFonts w:ascii="Malgun Gothic" w:eastAsia="Batang" w:hAnsi="Malgun Gothic" w:hint="eastAsia"/>
                <w:i/>
                <w:iCs/>
                <w:color w:val="1F497D"/>
                <w:kern w:val="24"/>
                <w:sz w:val="14"/>
                <w:szCs w:val="14"/>
                <w:lang w:eastAsia="fi-FI"/>
              </w:rPr>
              <w:t>rb-Offset</w:t>
            </w:r>
            <w:r w:rsidRPr="003A619B">
              <w:rPr>
                <w:rFonts w:ascii="Malgun Gothic" w:eastAsia="Batang" w:hAnsi="Malgun Gothic" w:hint="eastAsia"/>
                <w:color w:val="1F497D"/>
                <w:kern w:val="24"/>
                <w:sz w:val="14"/>
                <w:szCs w:val="14"/>
                <w:lang w:eastAsia="fi-FI"/>
              </w:rPr>
              <w:t xml:space="preserve"> = 0.</w:t>
            </w:r>
          </w:p>
          <w:p w14:paraId="20499383" w14:textId="77777777" w:rsidR="003A619B" w:rsidRPr="003A619B" w:rsidRDefault="003A619B" w:rsidP="003A619B">
            <w:pPr>
              <w:numPr>
                <w:ilvl w:val="0"/>
                <w:numId w:val="47"/>
              </w:numPr>
              <w:overflowPunct/>
              <w:autoSpaceDE/>
              <w:autoSpaceDN/>
              <w:adjustRightInd/>
              <w:spacing w:after="0" w:line="256" w:lineRule="auto"/>
              <w:ind w:left="1267"/>
              <w:contextualSpacing/>
              <w:rPr>
                <w:rFonts w:eastAsia="Times New Roman"/>
                <w:sz w:val="14"/>
                <w:szCs w:val="24"/>
                <w:lang w:val="en-US" w:eastAsia="fi-FI"/>
              </w:rPr>
            </w:pPr>
            <w:r w:rsidRPr="003A619B">
              <w:rPr>
                <w:rFonts w:ascii="Malgun Gothic" w:eastAsia="Batang" w:hAnsi="Malgun Gothic" w:hint="eastAsia"/>
                <w:color w:val="1F497D"/>
                <w:kern w:val="24"/>
                <w:sz w:val="14"/>
                <w:szCs w:val="14"/>
                <w:lang w:eastAsia="fi-FI"/>
              </w:rPr>
              <w:t xml:space="preserve">If CORESET </w:t>
            </w:r>
            <w:r w:rsidRPr="003A619B">
              <w:rPr>
                <w:rFonts w:ascii="Malgun Gothic" w:eastAsia="Batang" w:hAnsi="Malgun Gothic" w:hint="eastAsia"/>
                <w:i/>
                <w:iCs/>
                <w:color w:val="1F497D"/>
                <w:kern w:val="24"/>
                <w:sz w:val="14"/>
                <w:szCs w:val="14"/>
                <w:lang w:eastAsia="fi-FI"/>
              </w:rPr>
              <w:t>p</w:t>
            </w:r>
            <w:r w:rsidRPr="003A619B">
              <w:rPr>
                <w:rFonts w:ascii="Malgun Gothic" w:eastAsia="Batang" w:hAnsi="Malgun Gothic" w:hint="eastAsia"/>
                <w:color w:val="1F497D"/>
                <w:kern w:val="24"/>
                <w:sz w:val="14"/>
                <w:szCs w:val="14"/>
                <w:lang w:eastAsia="fi-FI"/>
              </w:rPr>
              <w:t xml:space="preserve"> is configured with </w:t>
            </w:r>
            <w:r w:rsidRPr="003A619B">
              <w:rPr>
                <w:rFonts w:ascii="Malgun Gothic" w:eastAsia="Batang" w:hAnsi="Malgun Gothic" w:hint="eastAsia"/>
                <w:i/>
                <w:iCs/>
                <w:color w:val="1F497D"/>
                <w:kern w:val="24"/>
                <w:sz w:val="14"/>
                <w:szCs w:val="14"/>
                <w:lang w:eastAsia="fi-FI"/>
              </w:rPr>
              <w:t>rb-offset</w:t>
            </w:r>
            <w:r w:rsidRPr="003A619B">
              <w:rPr>
                <w:rFonts w:ascii="Times" w:eastAsia="Batang" w:hAnsi="Times"/>
                <w:color w:val="124191"/>
                <w:kern w:val="24"/>
                <w:sz w:val="14"/>
                <w:szCs w:val="14"/>
                <w:lang w:eastAsia="fi-FI"/>
              </w:rPr>
              <w:t xml:space="preserve">, </w:t>
            </w:r>
            <w:r w:rsidRPr="003A619B">
              <w:rPr>
                <w:rFonts w:ascii="Malgun Gothic" w:eastAsia="Batang" w:hAnsi="Malgun Gothic" w:hint="eastAsia"/>
                <w:color w:val="FF0000"/>
                <w:kern w:val="24"/>
                <w:sz w:val="14"/>
                <w:szCs w:val="14"/>
                <w:lang w:eastAsia="fi-FI"/>
              </w:rPr>
              <w:t>and is not associated with any search space set configured with</w:t>
            </w:r>
            <w:r w:rsidRPr="003A619B">
              <w:rPr>
                <w:rFonts w:ascii="Malgun Gothic" w:eastAsia="Batang" w:hAnsi="Malgun Gothic" w:hint="eastAsia"/>
                <w:i/>
                <w:iCs/>
                <w:color w:val="FF0000"/>
                <w:kern w:val="24"/>
                <w:sz w:val="14"/>
                <w:szCs w:val="14"/>
                <w:lang w:eastAsia="fi-FI"/>
              </w:rPr>
              <w:t>freqMonitorLocation-r16</w:t>
            </w:r>
            <w:r w:rsidRPr="003A619B">
              <w:rPr>
                <w:rFonts w:ascii="Malgun Gothic" w:eastAsia="Batang" w:hAnsi="Malgun Gothic" w:hint="eastAsia"/>
                <w:color w:val="FF0000"/>
                <w:kern w:val="24"/>
                <w:sz w:val="14"/>
                <w:szCs w:val="14"/>
                <w:lang w:eastAsia="fi-FI"/>
              </w:rPr>
              <w:t>,</w:t>
            </w:r>
          </w:p>
          <w:p w14:paraId="41ACCD13" w14:textId="77777777" w:rsidR="003A619B" w:rsidRPr="003A619B" w:rsidRDefault="003A619B" w:rsidP="003A619B">
            <w:pPr>
              <w:numPr>
                <w:ilvl w:val="1"/>
                <w:numId w:val="47"/>
              </w:numPr>
              <w:wordWrap w:val="0"/>
              <w:overflowPunct/>
              <w:autoSpaceDE/>
              <w:autoSpaceDN/>
              <w:adjustRightInd/>
              <w:spacing w:after="0" w:line="256" w:lineRule="auto"/>
              <w:ind w:left="2606"/>
              <w:contextualSpacing/>
              <w:rPr>
                <w:rFonts w:eastAsia="Times New Roman"/>
                <w:sz w:val="14"/>
                <w:szCs w:val="24"/>
                <w:lang w:val="en-US" w:eastAsia="fi-FI"/>
              </w:rPr>
            </w:pPr>
            <w:r w:rsidRPr="003A619B">
              <w:rPr>
                <w:rFonts w:ascii="Malgun Gothic" w:eastAsia="Batang" w:hAnsi="Malgun Gothic" w:hint="eastAsia"/>
                <w:color w:val="1F497D"/>
                <w:kern w:val="24"/>
                <w:sz w:val="14"/>
                <w:szCs w:val="14"/>
                <w:lang w:eastAsia="fi-FI"/>
              </w:rPr>
              <w:t>The bits of</w:t>
            </w:r>
            <w:r w:rsidRPr="003A619B">
              <w:rPr>
                <w:rFonts w:ascii="Malgun Gothic" w:eastAsia="Batang" w:hAnsi="Malgun Gothic" w:hint="eastAsia"/>
                <w:color w:val="FF0000"/>
                <w:kern w:val="24"/>
                <w:sz w:val="14"/>
                <w:szCs w:val="14"/>
                <w:lang w:eastAsia="fi-FI"/>
              </w:rPr>
              <w:t xml:space="preserve"> </w:t>
            </w:r>
            <w:r w:rsidRPr="003A619B">
              <w:rPr>
                <w:rFonts w:ascii="Malgun Gothic" w:eastAsia="Batang" w:hAnsi="Malgun Gothic" w:hint="eastAsia"/>
                <w:color w:val="1F497D"/>
                <w:kern w:val="24"/>
                <w:sz w:val="14"/>
                <w:szCs w:val="14"/>
                <w:lang w:eastAsia="fi-FI"/>
              </w:rPr>
              <w:t xml:space="preserve">the 45-bit bitmap </w:t>
            </w:r>
            <w:r w:rsidRPr="003A619B">
              <w:rPr>
                <w:rFonts w:ascii="Malgun Gothic" w:eastAsia="Batang" w:hAnsi="Malgun Gothic" w:hint="eastAsia"/>
                <w:i/>
                <w:iCs/>
                <w:color w:val="1F497D"/>
                <w:kern w:val="24"/>
                <w:sz w:val="14"/>
                <w:szCs w:val="14"/>
                <w:lang w:eastAsia="fi-FI"/>
              </w:rPr>
              <w:t>frequencyDomainResources</w:t>
            </w:r>
            <w:r w:rsidRPr="003A619B">
              <w:rPr>
                <w:rFonts w:ascii="Malgun Gothic" w:eastAsia="Batang" w:hAnsi="Malgun Gothic" w:hint="eastAsia"/>
                <w:color w:val="1F497D"/>
                <w:kern w:val="24"/>
                <w:sz w:val="14"/>
                <w:szCs w:val="14"/>
                <w:lang w:eastAsia="fi-FI"/>
              </w:rPr>
              <w:t xml:space="preserve"> of the CORESET </w:t>
            </w:r>
            <w:r w:rsidRPr="003A619B">
              <w:rPr>
                <w:rFonts w:ascii="Malgun Gothic" w:eastAsia="Batang" w:hAnsi="Malgun Gothic" w:hint="eastAsia"/>
                <w:i/>
                <w:iCs/>
                <w:color w:val="1F497D"/>
                <w:kern w:val="24"/>
                <w:sz w:val="14"/>
                <w:szCs w:val="14"/>
                <w:lang w:eastAsia="fi-FI"/>
              </w:rPr>
              <w:t>p</w:t>
            </w:r>
            <w:r w:rsidRPr="003A619B">
              <w:rPr>
                <w:rFonts w:ascii="Malgun Gothic" w:eastAsia="Batang" w:hAnsi="Malgun Gothic" w:hint="eastAsia"/>
                <w:color w:val="1F497D"/>
                <w:kern w:val="24"/>
                <w:sz w:val="14"/>
                <w:szCs w:val="14"/>
                <w:lang w:eastAsia="fi-FI"/>
              </w:rPr>
              <w:t xml:space="preserve"> have a one-to-one mapping with non-overlapping groups of 6 consecutive PRBs, in ascending order of the PRB index in the DL BWP with the starting common RB position </w:t>
            </w:r>
            <m:oMath>
              <m:sSubSup>
                <m:sSubSupPr>
                  <m:ctrlPr>
                    <w:rPr>
                      <w:rFonts w:ascii="Cambria Math" w:eastAsia="MS PGothic" w:hAnsi="Cambria Math" w:cs="Gulim"/>
                      <w:i/>
                      <w:iCs/>
                      <w:color w:val="1F497D"/>
                      <w:kern w:val="24"/>
                      <w:sz w:val="24"/>
                      <w:szCs w:val="24"/>
                      <w:lang w:val="fi-FI" w:eastAsia="fi-FI"/>
                    </w:rPr>
                  </m:ctrlPr>
                </m:sSubSupPr>
                <m:e>
                  <m:r>
                    <w:rPr>
                      <w:rFonts w:ascii="Cambria Math" w:eastAsia="Batang" w:hAnsi="Cambria Math"/>
                      <w:color w:val="1F497D"/>
                      <w:kern w:val="24"/>
                      <w:sz w:val="14"/>
                      <w:szCs w:val="14"/>
                      <w:lang w:eastAsia="fi-FI"/>
                    </w:rPr>
                    <m:t>N</m:t>
                  </m:r>
                </m:e>
                <m:sub>
                  <m:r>
                    <m:rPr>
                      <m:nor/>
                    </m:rPr>
                    <w:rPr>
                      <w:rFonts w:ascii="Malgun Gothic" w:eastAsia="Batang" w:hAnsi="Malgun Gothic" w:hint="eastAsia"/>
                      <w:color w:val="1F497D"/>
                      <w:kern w:val="24"/>
                      <w:sz w:val="14"/>
                      <w:szCs w:val="14"/>
                      <w:lang w:eastAsia="fi-FI"/>
                    </w:rPr>
                    <m:t>BWP</m:t>
                  </m:r>
                </m:sub>
                <m:sup>
                  <m:r>
                    <m:rPr>
                      <m:nor/>
                    </m:rPr>
                    <w:rPr>
                      <w:rFonts w:ascii="Malgun Gothic" w:eastAsia="Batang" w:hAnsi="Malgun Gothic" w:hint="eastAsia"/>
                      <w:color w:val="1F497D"/>
                      <w:kern w:val="24"/>
                      <w:sz w:val="14"/>
                      <w:szCs w:val="14"/>
                      <w:lang w:eastAsia="fi-FI"/>
                    </w:rPr>
                    <m:t>start</m:t>
                  </m:r>
                </m:sup>
              </m:sSubSup>
            </m:oMath>
            <w:r w:rsidRPr="003A619B">
              <w:rPr>
                <w:rFonts w:ascii="Malgun Gothic" w:eastAsia="Batang" w:hAnsi="Malgun Gothic" w:hint="eastAsia"/>
                <w:color w:val="1F497D"/>
                <w:kern w:val="24"/>
                <w:sz w:val="14"/>
                <w:szCs w:val="14"/>
                <w:lang w:eastAsia="fi-FI"/>
              </w:rPr>
              <w:t xml:space="preserve"> , where the first common RB of the first group of 6 consecutive RBs has common RB index </w:t>
            </w:r>
            <m:oMath>
              <m:sSubSup>
                <m:sSubSupPr>
                  <m:ctrlPr>
                    <w:rPr>
                      <w:rFonts w:ascii="Cambria Math" w:eastAsia="MS PGothic" w:hAnsi="Cambria Math" w:cs="Gulim"/>
                      <w:i/>
                      <w:iCs/>
                      <w:color w:val="1F497D"/>
                      <w:kern w:val="24"/>
                      <w:sz w:val="24"/>
                      <w:szCs w:val="24"/>
                      <w:lang w:val="fi-FI" w:eastAsia="fi-FI"/>
                    </w:rPr>
                  </m:ctrlPr>
                </m:sSubSupPr>
                <m:e>
                  <m:r>
                    <w:rPr>
                      <w:rFonts w:ascii="Cambria Math" w:eastAsia="Batang" w:hAnsi="Cambria Math"/>
                      <w:color w:val="1F497D"/>
                      <w:kern w:val="24"/>
                      <w:sz w:val="14"/>
                      <w:szCs w:val="14"/>
                      <w:lang w:eastAsia="fi-FI"/>
                    </w:rPr>
                    <m:t>N</m:t>
                  </m:r>
                </m:e>
                <m:sub>
                  <m:r>
                    <m:rPr>
                      <m:nor/>
                    </m:rPr>
                    <w:rPr>
                      <w:rFonts w:ascii="Malgun Gothic" w:eastAsia="Batang" w:hAnsi="Malgun Gothic" w:hint="eastAsia"/>
                      <w:color w:val="1F497D"/>
                      <w:kern w:val="24"/>
                      <w:sz w:val="14"/>
                      <w:szCs w:val="14"/>
                      <w:lang w:eastAsia="fi-FI"/>
                    </w:rPr>
                    <m:t>BWP</m:t>
                  </m:r>
                </m:sub>
                <m:sup>
                  <m:r>
                    <m:rPr>
                      <m:nor/>
                    </m:rPr>
                    <w:rPr>
                      <w:rFonts w:ascii="Malgun Gothic" w:eastAsia="Batang" w:hAnsi="Malgun Gothic" w:hint="eastAsia"/>
                      <w:color w:val="1F497D"/>
                      <w:kern w:val="24"/>
                      <w:sz w:val="14"/>
                      <w:szCs w:val="14"/>
                      <w:lang w:eastAsia="fi-FI"/>
                    </w:rPr>
                    <m:t>start</m:t>
                  </m:r>
                </m:sup>
              </m:sSubSup>
              <m:r>
                <m:rPr>
                  <m:sty m:val="p"/>
                </m:rPr>
                <w:rPr>
                  <w:rFonts w:ascii="Cambria Math" w:eastAsia="Batang" w:hAnsi="Cambria Math"/>
                  <w:color w:val="1F497D"/>
                  <w:kern w:val="24"/>
                  <w:sz w:val="14"/>
                  <w:szCs w:val="14"/>
                  <w:lang w:eastAsia="fi-FI"/>
                </w:rPr>
                <m:t>+</m:t>
              </m:r>
              <m:r>
                <m:rPr>
                  <m:nor/>
                </m:rPr>
                <w:rPr>
                  <w:rFonts w:ascii="Malgun Gothic" w:eastAsia="Batang" w:hAnsi="Malgun Gothic" w:hint="eastAsia"/>
                  <w:i/>
                  <w:iCs/>
                  <w:color w:val="1F497D"/>
                  <w:kern w:val="24"/>
                  <w:sz w:val="14"/>
                  <w:szCs w:val="14"/>
                  <w:lang w:eastAsia="fi-FI"/>
                </w:rPr>
                <m:t>rb-Offset</m:t>
              </m:r>
            </m:oMath>
            <w:r w:rsidRPr="003A619B">
              <w:rPr>
                <w:rFonts w:ascii="Malgun Gothic" w:eastAsia="Batang" w:hAnsi="Malgun Gothic" w:hint="eastAsia"/>
                <w:color w:val="1F497D"/>
                <w:kern w:val="24"/>
                <w:sz w:val="14"/>
                <w:szCs w:val="14"/>
                <w:lang w:eastAsia="fi-FI"/>
              </w:rPr>
              <w:t>.</w:t>
            </w:r>
          </w:p>
          <w:p w14:paraId="1D442C7E" w14:textId="77777777" w:rsidR="003A619B" w:rsidRPr="003A619B" w:rsidRDefault="003A619B" w:rsidP="003A619B">
            <w:pPr>
              <w:numPr>
                <w:ilvl w:val="0"/>
                <w:numId w:val="47"/>
              </w:numPr>
              <w:wordWrap w:val="0"/>
              <w:overflowPunct/>
              <w:autoSpaceDE/>
              <w:autoSpaceDN/>
              <w:adjustRightInd/>
              <w:spacing w:after="0" w:line="256" w:lineRule="auto"/>
              <w:ind w:left="1267"/>
              <w:contextualSpacing/>
              <w:jc w:val="both"/>
              <w:rPr>
                <w:rFonts w:eastAsia="Times New Roman"/>
                <w:sz w:val="14"/>
                <w:szCs w:val="24"/>
                <w:lang w:val="en-US" w:eastAsia="fi-FI"/>
              </w:rPr>
            </w:pPr>
            <w:r w:rsidRPr="003A619B">
              <w:rPr>
                <w:rFonts w:ascii="Malgun Gothic" w:eastAsia="Batang" w:hAnsi="Malgun Gothic" w:cs="Gulim" w:hint="eastAsia"/>
                <w:color w:val="1F497D"/>
                <w:kern w:val="24"/>
                <w:sz w:val="14"/>
                <w:szCs w:val="14"/>
                <w:lang w:eastAsia="fi-FI"/>
              </w:rPr>
              <w:t xml:space="preserve">If CORESET </w:t>
            </w:r>
            <w:r w:rsidRPr="003A619B">
              <w:rPr>
                <w:rFonts w:ascii="Malgun Gothic" w:eastAsia="Batang" w:hAnsi="Malgun Gothic" w:cs="Gulim" w:hint="eastAsia"/>
                <w:i/>
                <w:iCs/>
                <w:color w:val="1F497D"/>
                <w:kern w:val="24"/>
                <w:sz w:val="14"/>
                <w:szCs w:val="14"/>
                <w:lang w:eastAsia="fi-FI"/>
              </w:rPr>
              <w:t>p</w:t>
            </w:r>
            <w:r w:rsidRPr="003A619B">
              <w:rPr>
                <w:rFonts w:ascii="Malgun Gothic" w:eastAsia="Batang" w:hAnsi="Malgun Gothic" w:cs="Gulim" w:hint="eastAsia"/>
                <w:color w:val="1F497D"/>
                <w:kern w:val="24"/>
                <w:sz w:val="14"/>
                <w:szCs w:val="14"/>
                <w:lang w:eastAsia="fi-FI"/>
              </w:rPr>
              <w:t xml:space="preserve"> is configured with </w:t>
            </w:r>
            <w:r w:rsidRPr="003A619B">
              <w:rPr>
                <w:rFonts w:ascii="Malgun Gothic" w:eastAsia="Batang" w:hAnsi="Malgun Gothic" w:cs="Gulim" w:hint="eastAsia"/>
                <w:i/>
                <w:iCs/>
                <w:color w:val="1F497D"/>
                <w:kern w:val="24"/>
                <w:sz w:val="14"/>
                <w:szCs w:val="14"/>
                <w:lang w:eastAsia="fi-FI"/>
              </w:rPr>
              <w:t>rb-offset</w:t>
            </w:r>
            <w:r w:rsidRPr="003A619B">
              <w:rPr>
                <w:rFonts w:ascii="Times" w:eastAsia="Batang" w:hAnsi="Times" w:cs="Gulim"/>
                <w:color w:val="124191"/>
                <w:kern w:val="24"/>
                <w:sz w:val="14"/>
                <w:szCs w:val="14"/>
                <w:lang w:eastAsia="fi-FI"/>
              </w:rPr>
              <w:t>,</w:t>
            </w:r>
            <w:r w:rsidRPr="003A619B">
              <w:rPr>
                <w:rFonts w:ascii="Malgun Gothic" w:eastAsia="Batang" w:hAnsi="Malgun Gothic" w:cs="Gulim" w:hint="eastAsia"/>
                <w:color w:val="1F497D"/>
                <w:kern w:val="24"/>
                <w:sz w:val="14"/>
                <w:szCs w:val="14"/>
                <w:lang w:eastAsia="fi-FI"/>
              </w:rPr>
              <w:t xml:space="preserve"> </w:t>
            </w:r>
            <w:r w:rsidRPr="003A619B">
              <w:rPr>
                <w:rFonts w:ascii="Malgun Gothic" w:eastAsia="Batang" w:hAnsi="Malgun Gothic" w:cs="Gulim" w:hint="eastAsia"/>
                <w:color w:val="FF0000"/>
                <w:kern w:val="24"/>
                <w:sz w:val="14"/>
                <w:szCs w:val="14"/>
                <w:lang w:eastAsia="fi-FI"/>
              </w:rPr>
              <w:t xml:space="preserve">and is associated with at least one search space set configured with </w:t>
            </w:r>
            <w:r w:rsidRPr="003A619B">
              <w:rPr>
                <w:rFonts w:ascii="Malgun Gothic" w:eastAsia="Batang" w:hAnsi="Malgun Gothic" w:cs="Gulim" w:hint="eastAsia"/>
                <w:i/>
                <w:iCs/>
                <w:color w:val="FF0000"/>
                <w:kern w:val="24"/>
                <w:sz w:val="14"/>
                <w:szCs w:val="14"/>
                <w:lang w:eastAsia="fi-FI"/>
              </w:rPr>
              <w:t>freqMonitorLocation-r16</w:t>
            </w:r>
            <w:r w:rsidRPr="003A619B">
              <w:rPr>
                <w:rFonts w:ascii="Malgun Gothic" w:eastAsia="Batang" w:hAnsi="Malgun Gothic" w:cs="Gulim" w:hint="eastAsia"/>
                <w:color w:val="FF0000"/>
                <w:kern w:val="24"/>
                <w:sz w:val="14"/>
                <w:szCs w:val="14"/>
                <w:lang w:eastAsia="fi-FI"/>
              </w:rPr>
              <w:t>,</w:t>
            </w:r>
          </w:p>
          <w:p w14:paraId="5B6BA867" w14:textId="77777777" w:rsidR="003A619B" w:rsidRPr="003A619B" w:rsidRDefault="003A619B" w:rsidP="003A619B">
            <w:pPr>
              <w:numPr>
                <w:ilvl w:val="1"/>
                <w:numId w:val="47"/>
              </w:numPr>
              <w:wordWrap w:val="0"/>
              <w:overflowPunct/>
              <w:autoSpaceDE/>
              <w:autoSpaceDN/>
              <w:adjustRightInd/>
              <w:spacing w:after="0" w:line="256" w:lineRule="auto"/>
              <w:ind w:left="2606"/>
              <w:contextualSpacing/>
              <w:rPr>
                <w:rFonts w:eastAsia="Times New Roman"/>
                <w:sz w:val="14"/>
                <w:szCs w:val="24"/>
                <w:lang w:val="en-US" w:eastAsia="fi-FI"/>
              </w:rPr>
            </w:pPr>
            <w:r w:rsidRPr="003A619B">
              <w:rPr>
                <w:rFonts w:ascii="Malgun Gothic" w:eastAsia="Batang" w:hAnsi="Malgun Gothic" w:hint="eastAsia"/>
                <w:color w:val="1F497D"/>
                <w:kern w:val="24"/>
                <w:sz w:val="14"/>
                <w:szCs w:val="14"/>
                <w:lang w:eastAsia="fi-FI"/>
              </w:rPr>
              <w:t xml:space="preserve">The bits of </w:t>
            </w:r>
            <w:r w:rsidRPr="003A619B">
              <w:rPr>
                <w:rFonts w:ascii="Malgun Gothic" w:eastAsia="Batang" w:hAnsi="Malgun Gothic" w:hint="eastAsia"/>
                <w:color w:val="FF0000"/>
                <w:kern w:val="24"/>
                <w:sz w:val="14"/>
                <w:szCs w:val="14"/>
                <w:lang w:eastAsia="fi-FI"/>
              </w:rPr>
              <w:t xml:space="preserve">the first A bits of </w:t>
            </w:r>
            <w:r w:rsidRPr="003A619B">
              <w:rPr>
                <w:rFonts w:ascii="Malgun Gothic" w:eastAsia="Batang" w:hAnsi="Malgun Gothic" w:hint="eastAsia"/>
                <w:color w:val="1F497D"/>
                <w:kern w:val="24"/>
                <w:sz w:val="14"/>
                <w:szCs w:val="14"/>
                <w:lang w:eastAsia="fi-FI"/>
              </w:rPr>
              <w:t xml:space="preserve">the 45-bit bitmap </w:t>
            </w:r>
            <w:r w:rsidRPr="003A619B">
              <w:rPr>
                <w:rFonts w:ascii="Malgun Gothic" w:eastAsia="Batang" w:hAnsi="Malgun Gothic" w:hint="eastAsia"/>
                <w:i/>
                <w:iCs/>
                <w:color w:val="1F497D"/>
                <w:kern w:val="24"/>
                <w:sz w:val="14"/>
                <w:szCs w:val="14"/>
                <w:lang w:eastAsia="fi-FI"/>
              </w:rPr>
              <w:t>frequencyDomainResources</w:t>
            </w:r>
            <w:r w:rsidRPr="003A619B">
              <w:rPr>
                <w:rFonts w:ascii="Malgun Gothic" w:eastAsia="Batang" w:hAnsi="Malgun Gothic" w:hint="eastAsia"/>
                <w:color w:val="1F497D"/>
                <w:kern w:val="24"/>
                <w:sz w:val="14"/>
                <w:szCs w:val="14"/>
                <w:lang w:eastAsia="fi-FI"/>
              </w:rPr>
              <w:t xml:space="preserve"> of the CORESET </w:t>
            </w:r>
            <w:r w:rsidRPr="003A619B">
              <w:rPr>
                <w:rFonts w:ascii="Malgun Gothic" w:eastAsia="Batang" w:hAnsi="Malgun Gothic" w:hint="eastAsia"/>
                <w:i/>
                <w:iCs/>
                <w:color w:val="1F497D"/>
                <w:kern w:val="24"/>
                <w:sz w:val="14"/>
                <w:szCs w:val="14"/>
                <w:lang w:eastAsia="fi-FI"/>
              </w:rPr>
              <w:t>p</w:t>
            </w:r>
            <w:r w:rsidRPr="003A619B">
              <w:rPr>
                <w:rFonts w:ascii="Malgun Gothic" w:eastAsia="Batang" w:hAnsi="Malgun Gothic" w:hint="eastAsia"/>
                <w:color w:val="1F497D"/>
                <w:kern w:val="24"/>
                <w:sz w:val="14"/>
                <w:szCs w:val="14"/>
                <w:lang w:eastAsia="fi-FI"/>
              </w:rPr>
              <w:t xml:space="preserve"> have a one-to-one mapping with non-overlapping groups of 6 consecutive PRBs, in ascending order of the PRB index in the DL BWP with the starting common RB position </w:t>
            </w:r>
            <m:oMath>
              <m:sSubSup>
                <m:sSubSupPr>
                  <m:ctrlPr>
                    <w:rPr>
                      <w:rFonts w:ascii="Cambria Math" w:eastAsia="MS PGothic" w:hAnsi="Cambria Math" w:cs="Gulim"/>
                      <w:i/>
                      <w:iCs/>
                      <w:color w:val="1F497D"/>
                      <w:kern w:val="24"/>
                      <w:sz w:val="24"/>
                      <w:szCs w:val="24"/>
                      <w:lang w:val="fi-FI" w:eastAsia="fi-FI"/>
                    </w:rPr>
                  </m:ctrlPr>
                </m:sSubSupPr>
                <m:e>
                  <m:r>
                    <w:rPr>
                      <w:rFonts w:ascii="Cambria Math" w:eastAsia="Batang" w:hAnsi="Cambria Math"/>
                      <w:color w:val="1F497D"/>
                      <w:kern w:val="24"/>
                      <w:sz w:val="14"/>
                      <w:szCs w:val="14"/>
                      <w:lang w:eastAsia="fi-FI"/>
                    </w:rPr>
                    <m:t>N</m:t>
                  </m:r>
                </m:e>
                <m:sub>
                  <m:r>
                    <m:rPr>
                      <m:nor/>
                    </m:rPr>
                    <w:rPr>
                      <w:rFonts w:ascii="Malgun Gothic" w:eastAsia="Batang" w:hAnsi="Malgun Gothic" w:hint="eastAsia"/>
                      <w:color w:val="1F497D"/>
                      <w:kern w:val="24"/>
                      <w:sz w:val="14"/>
                      <w:szCs w:val="14"/>
                      <w:lang w:eastAsia="fi-FI"/>
                    </w:rPr>
                    <m:t>BWP</m:t>
                  </m:r>
                </m:sub>
                <m:sup>
                  <m:r>
                    <m:rPr>
                      <m:nor/>
                    </m:rPr>
                    <w:rPr>
                      <w:rFonts w:ascii="Malgun Gothic" w:eastAsia="Batang" w:hAnsi="Malgun Gothic" w:hint="eastAsia"/>
                      <w:color w:val="1F497D"/>
                      <w:kern w:val="24"/>
                      <w:sz w:val="14"/>
                      <w:szCs w:val="14"/>
                      <w:lang w:eastAsia="fi-FI"/>
                    </w:rPr>
                    <m:t>start</m:t>
                  </m:r>
                </m:sup>
              </m:sSubSup>
            </m:oMath>
            <w:r w:rsidRPr="003A619B">
              <w:rPr>
                <w:rFonts w:ascii="Malgun Gothic" w:eastAsia="Batang" w:hAnsi="Malgun Gothic" w:hint="eastAsia"/>
                <w:color w:val="1F497D"/>
                <w:kern w:val="24"/>
                <w:sz w:val="14"/>
                <w:szCs w:val="14"/>
                <w:lang w:eastAsia="fi-FI"/>
              </w:rPr>
              <w:t xml:space="preserve"> , where the first common RB of the first group of 6 consecutive RBs has common RB index </w:t>
            </w:r>
            <m:oMath>
              <m:sSubSup>
                <m:sSubSupPr>
                  <m:ctrlPr>
                    <w:rPr>
                      <w:rFonts w:ascii="Cambria Math" w:eastAsia="MS PGothic" w:hAnsi="Cambria Math" w:cs="Gulim"/>
                      <w:i/>
                      <w:iCs/>
                      <w:color w:val="1F497D"/>
                      <w:kern w:val="24"/>
                      <w:sz w:val="24"/>
                      <w:szCs w:val="24"/>
                      <w:lang w:val="fi-FI" w:eastAsia="fi-FI"/>
                    </w:rPr>
                  </m:ctrlPr>
                </m:sSubSupPr>
                <m:e>
                  <m:r>
                    <w:rPr>
                      <w:rFonts w:ascii="Cambria Math" w:eastAsia="Batang" w:hAnsi="Cambria Math"/>
                      <w:color w:val="1F497D"/>
                      <w:kern w:val="24"/>
                      <w:sz w:val="14"/>
                      <w:szCs w:val="14"/>
                      <w:lang w:eastAsia="fi-FI"/>
                    </w:rPr>
                    <m:t>N</m:t>
                  </m:r>
                </m:e>
                <m:sub>
                  <m:r>
                    <m:rPr>
                      <m:nor/>
                    </m:rPr>
                    <w:rPr>
                      <w:rFonts w:ascii="Malgun Gothic" w:eastAsia="Batang" w:hAnsi="Malgun Gothic" w:hint="eastAsia"/>
                      <w:color w:val="1F497D"/>
                      <w:kern w:val="24"/>
                      <w:sz w:val="14"/>
                      <w:szCs w:val="14"/>
                      <w:lang w:eastAsia="fi-FI"/>
                    </w:rPr>
                    <m:t>BWP</m:t>
                  </m:r>
                </m:sub>
                <m:sup>
                  <m:r>
                    <m:rPr>
                      <m:nor/>
                    </m:rPr>
                    <w:rPr>
                      <w:rFonts w:ascii="Malgun Gothic" w:eastAsia="Batang" w:hAnsi="Malgun Gothic" w:hint="eastAsia"/>
                      <w:color w:val="1F497D"/>
                      <w:kern w:val="24"/>
                      <w:sz w:val="14"/>
                      <w:szCs w:val="14"/>
                      <w:lang w:eastAsia="fi-FI"/>
                    </w:rPr>
                    <m:t>start</m:t>
                  </m:r>
                </m:sup>
              </m:sSubSup>
              <m:r>
                <m:rPr>
                  <m:sty m:val="p"/>
                </m:rPr>
                <w:rPr>
                  <w:rFonts w:ascii="Cambria Math" w:eastAsia="Batang" w:hAnsi="Cambria Math"/>
                  <w:color w:val="1F497D"/>
                  <w:kern w:val="24"/>
                  <w:sz w:val="14"/>
                  <w:szCs w:val="14"/>
                  <w:lang w:eastAsia="fi-FI"/>
                </w:rPr>
                <m:t>+</m:t>
              </m:r>
              <m:r>
                <m:rPr>
                  <m:nor/>
                </m:rPr>
                <w:rPr>
                  <w:rFonts w:ascii="Malgun Gothic" w:eastAsia="Batang" w:hAnsi="Malgun Gothic" w:hint="eastAsia"/>
                  <w:i/>
                  <w:iCs/>
                  <w:color w:val="1F497D"/>
                  <w:kern w:val="24"/>
                  <w:sz w:val="14"/>
                  <w:szCs w:val="14"/>
                  <w:lang w:eastAsia="fi-FI"/>
                </w:rPr>
                <m:t>rb-Offset</m:t>
              </m:r>
            </m:oMath>
            <w:r w:rsidRPr="003A619B">
              <w:rPr>
                <w:rFonts w:ascii="Malgun Gothic" w:eastAsia="Batang" w:hAnsi="Malgun Gothic" w:hint="eastAsia"/>
                <w:color w:val="1F497D"/>
                <w:kern w:val="24"/>
                <w:sz w:val="14"/>
                <w:szCs w:val="14"/>
                <w:lang w:eastAsia="fi-FI"/>
              </w:rPr>
              <w:t>.</w:t>
            </w:r>
          </w:p>
          <w:p w14:paraId="4C284DF6" w14:textId="77777777" w:rsidR="003A619B" w:rsidRPr="003A619B" w:rsidRDefault="003A619B" w:rsidP="003A619B">
            <w:pPr>
              <w:numPr>
                <w:ilvl w:val="0"/>
                <w:numId w:val="47"/>
              </w:numPr>
              <w:wordWrap w:val="0"/>
              <w:overflowPunct/>
              <w:autoSpaceDE/>
              <w:autoSpaceDN/>
              <w:adjustRightInd/>
              <w:spacing w:after="0" w:line="256" w:lineRule="auto"/>
              <w:ind w:left="1267"/>
              <w:contextualSpacing/>
              <w:rPr>
                <w:rFonts w:eastAsia="Times New Roman"/>
                <w:sz w:val="14"/>
                <w:szCs w:val="24"/>
                <w:lang w:val="en-US" w:eastAsia="fi-FI"/>
              </w:rPr>
            </w:pPr>
            <w:r w:rsidRPr="003A619B">
              <w:rPr>
                <w:rFonts w:ascii="Malgun Gothic" w:eastAsia="Batang" w:hAnsi="Malgun Gothic" w:cs="Gulim" w:hint="eastAsia"/>
                <w:color w:val="FF0000"/>
                <w:kern w:val="24"/>
                <w:sz w:val="14"/>
                <w:szCs w:val="14"/>
                <w:lang w:eastAsia="fi-FI"/>
              </w:rPr>
              <w:t xml:space="preserve">Note: A bits in above bullets is defined as floor({the number of available PRBs in the first RB set (accounting for </w:t>
            </w:r>
            <w:r w:rsidRPr="003A619B">
              <w:rPr>
                <w:rFonts w:ascii="Malgun Gothic" w:eastAsia="Batang" w:hAnsi="Malgun Gothic" w:cs="Gulim" w:hint="eastAsia"/>
                <w:i/>
                <w:iCs/>
                <w:color w:val="FF0000"/>
                <w:kern w:val="24"/>
                <w:sz w:val="14"/>
                <w:szCs w:val="14"/>
                <w:lang w:eastAsia="fi-FI"/>
              </w:rPr>
              <w:t>rb-Offset</w:t>
            </w:r>
            <w:r w:rsidRPr="003A619B">
              <w:rPr>
                <w:rFonts w:ascii="Malgun Gothic" w:eastAsia="Batang" w:hAnsi="Malgun Gothic" w:cs="Gulim" w:hint="eastAsia"/>
                <w:color w:val="FF0000"/>
                <w:kern w:val="24"/>
                <w:sz w:val="14"/>
                <w:szCs w:val="14"/>
                <w:lang w:eastAsia="fi-FI"/>
              </w:rPr>
              <w:t>) for the BWP}/6), as per previous agreement.</w:t>
            </w:r>
          </w:p>
          <w:p w14:paraId="4143A857" w14:textId="77777777" w:rsidR="003A619B" w:rsidRPr="003A619B" w:rsidRDefault="003A619B" w:rsidP="003A619B">
            <w:pPr>
              <w:numPr>
                <w:ilvl w:val="0"/>
                <w:numId w:val="47"/>
              </w:numPr>
              <w:wordWrap w:val="0"/>
              <w:overflowPunct/>
              <w:autoSpaceDE/>
              <w:autoSpaceDN/>
              <w:adjustRightInd/>
              <w:spacing w:after="0" w:line="256" w:lineRule="auto"/>
              <w:ind w:left="1267"/>
              <w:contextualSpacing/>
              <w:rPr>
                <w:rFonts w:eastAsia="Times New Roman"/>
                <w:sz w:val="14"/>
                <w:szCs w:val="24"/>
                <w:lang w:val="en-US" w:eastAsia="fi-FI"/>
              </w:rPr>
            </w:pPr>
            <w:r w:rsidRPr="003A619B">
              <w:rPr>
                <w:rFonts w:ascii="Malgun Gothic" w:eastAsia="Batang" w:hAnsi="Malgun Gothic" w:hint="eastAsia"/>
                <w:color w:val="1F497D"/>
                <w:kern w:val="24"/>
                <w:sz w:val="14"/>
                <w:szCs w:val="14"/>
                <w:lang w:eastAsia="fi-FI"/>
              </w:rPr>
              <w:t>TS 38.213 editor to implement this agreement</w:t>
            </w:r>
          </w:p>
          <w:p w14:paraId="18B31379" w14:textId="77777777" w:rsidR="0078110F" w:rsidRDefault="0078110F" w:rsidP="000E3769">
            <w:pPr>
              <w:overflowPunct/>
              <w:autoSpaceDE/>
              <w:autoSpaceDN/>
              <w:adjustRightInd/>
              <w:spacing w:after="0"/>
              <w:rPr>
                <w:rFonts w:eastAsia="Batang"/>
                <w:kern w:val="24"/>
                <w:sz w:val="18"/>
                <w:szCs w:val="18"/>
                <w:highlight w:val="green"/>
                <w:lang w:eastAsia="fi-FI"/>
              </w:rPr>
            </w:pPr>
          </w:p>
        </w:tc>
      </w:tr>
    </w:tbl>
    <w:p w14:paraId="2255ABB5" w14:textId="4BA90C61" w:rsidR="0078110F" w:rsidRDefault="0078110F" w:rsidP="000E3769">
      <w:pPr>
        <w:overflowPunct/>
        <w:autoSpaceDE/>
        <w:autoSpaceDN/>
        <w:adjustRightInd/>
        <w:spacing w:after="0"/>
        <w:rPr>
          <w:rFonts w:eastAsia="Batang"/>
          <w:kern w:val="24"/>
          <w:sz w:val="18"/>
          <w:szCs w:val="18"/>
          <w:highlight w:val="green"/>
          <w:lang w:eastAsia="fi-FI"/>
        </w:rPr>
      </w:pPr>
    </w:p>
    <w:p w14:paraId="2F4CC5F9" w14:textId="4991F94D" w:rsidR="0078110F" w:rsidRDefault="0078110F" w:rsidP="006F7920">
      <w:pPr>
        <w:overflowPunct/>
        <w:autoSpaceDE/>
        <w:autoSpaceDN/>
        <w:adjustRightInd/>
        <w:spacing w:after="0"/>
        <w:jc w:val="both"/>
        <w:rPr>
          <w:rFonts w:eastAsia="Batang"/>
          <w:kern w:val="24"/>
          <w:sz w:val="18"/>
          <w:szCs w:val="18"/>
          <w:highlight w:val="green"/>
          <w:lang w:eastAsia="fi-FI"/>
        </w:rPr>
      </w:pPr>
    </w:p>
    <w:p w14:paraId="263FCEB4" w14:textId="55BECEC4" w:rsidR="006F7920" w:rsidRPr="006F7920" w:rsidRDefault="003A619B" w:rsidP="006F7920">
      <w:pPr>
        <w:jc w:val="both"/>
        <w:rPr>
          <w:lang w:val="en-US" w:eastAsia="ko-KR"/>
        </w:rPr>
      </w:pPr>
      <w:r>
        <w:rPr>
          <w:rFonts w:eastAsia="Batang"/>
          <w:kern w:val="24"/>
          <w:lang w:eastAsia="fi-FI"/>
        </w:rPr>
        <w:t xml:space="preserve">What </w:t>
      </w:r>
      <w:r w:rsidRPr="006F7920">
        <w:rPr>
          <w:rFonts w:eastAsia="Batang"/>
          <w:kern w:val="24"/>
          <w:lang w:eastAsia="fi-FI"/>
        </w:rPr>
        <w:t xml:space="preserve">remained open </w:t>
      </w:r>
      <w:r w:rsidR="006F7920" w:rsidRPr="006F7920">
        <w:rPr>
          <w:lang w:val="en-US"/>
        </w:rPr>
        <w:t xml:space="preserve">is an ambiguity:  spec says CORESET is mapped to first RB-set 0 in BWP, but then bitmap </w:t>
      </w:r>
      <w:r w:rsidR="006F7920" w:rsidRPr="006F7920">
        <w:rPr>
          <w:i/>
          <w:iCs/>
          <w:lang w:val="en-US" w:eastAsia="ko-KR"/>
        </w:rPr>
        <w:t xml:space="preserve">freqMonitorLocation-r16 </w:t>
      </w:r>
      <w:r w:rsidR="006F7920" w:rsidRPr="006F7920">
        <w:rPr>
          <w:lang w:val="en-US" w:eastAsia="ko-KR"/>
        </w:rPr>
        <w:t>may indicate that CORESET is not in RB-set 0</w:t>
      </w:r>
      <w:r w:rsidR="00CB364B">
        <w:rPr>
          <w:lang w:val="en-US" w:eastAsia="ko-KR"/>
        </w:rPr>
        <w:t>, e.g</w:t>
      </w:r>
      <w:r w:rsidR="00C46773">
        <w:rPr>
          <w:lang w:val="en-US" w:eastAsia="ko-KR"/>
        </w:rPr>
        <w:t>.</w:t>
      </w:r>
      <w:r w:rsidR="00CB364B">
        <w:rPr>
          <w:lang w:val="en-US" w:eastAsia="ko-KR"/>
        </w:rPr>
        <w:t xml:space="preserve"> (0111)</w:t>
      </w:r>
      <w:r w:rsidR="006F7920" w:rsidRPr="006F7920">
        <w:rPr>
          <w:lang w:val="en-US" w:eastAsia="ko-KR"/>
        </w:rPr>
        <w:t>.</w:t>
      </w:r>
      <w:r w:rsidR="00CB364B">
        <w:rPr>
          <w:lang w:val="en-US" w:eastAsia="ko-KR"/>
        </w:rPr>
        <w:t xml:space="preserve"> CORESET location for this case is now ambiguous in </w:t>
      </w:r>
      <w:r w:rsidR="00DF547C">
        <w:rPr>
          <w:lang w:val="en-US" w:eastAsia="ko-KR"/>
        </w:rPr>
        <w:t xml:space="preserve">RAN1 </w:t>
      </w:r>
      <w:r w:rsidR="00CB364B">
        <w:rPr>
          <w:lang w:val="en-US" w:eastAsia="ko-KR"/>
        </w:rPr>
        <w:t>specification</w:t>
      </w:r>
      <w:r w:rsidR="00E53A6F">
        <w:rPr>
          <w:lang w:val="en-US" w:eastAsia="ko-KR"/>
        </w:rPr>
        <w:t>.</w:t>
      </w:r>
      <w:r w:rsidR="006F7920" w:rsidRPr="006F7920">
        <w:rPr>
          <w:lang w:val="en-US" w:eastAsia="ko-KR"/>
        </w:rPr>
        <w:t> </w:t>
      </w:r>
      <w:r w:rsidR="006F7920">
        <w:rPr>
          <w:lang w:val="en-US" w:eastAsia="ko-KR"/>
        </w:rPr>
        <w:t xml:space="preserve">Furthermore, indexing and terminology should be aligned with RB-set description in TS38.214 sub-clause 7. </w:t>
      </w:r>
    </w:p>
    <w:p w14:paraId="1A1C9F87" w14:textId="57A30D3D" w:rsidR="00317A3F" w:rsidRPr="00CB364B" w:rsidRDefault="00CB364B" w:rsidP="000E3769">
      <w:pPr>
        <w:overflowPunct/>
        <w:autoSpaceDE/>
        <w:autoSpaceDN/>
        <w:adjustRightInd/>
        <w:spacing w:after="0"/>
        <w:rPr>
          <w:rFonts w:eastAsia="Batang"/>
          <w:i/>
          <w:iCs/>
          <w:kern w:val="24"/>
          <w:lang w:val="en-US" w:eastAsia="fi-FI"/>
        </w:rPr>
      </w:pPr>
      <w:r w:rsidRPr="00CB364B">
        <w:rPr>
          <w:rFonts w:eastAsia="Batang"/>
          <w:b/>
          <w:bCs/>
          <w:kern w:val="24"/>
          <w:lang w:val="en-US" w:eastAsia="fi-FI"/>
        </w:rPr>
        <w:t>Proposal</w:t>
      </w:r>
      <w:r w:rsidR="00F55F0D">
        <w:rPr>
          <w:rFonts w:eastAsia="Batang"/>
          <w:b/>
          <w:bCs/>
          <w:kern w:val="24"/>
          <w:lang w:val="en-US" w:eastAsia="fi-FI"/>
        </w:rPr>
        <w:t xml:space="preserve"> 4</w:t>
      </w:r>
      <w:r w:rsidRPr="00CB364B">
        <w:rPr>
          <w:rFonts w:eastAsia="Batang"/>
          <w:b/>
          <w:bCs/>
          <w:kern w:val="24"/>
          <w:lang w:val="en-US" w:eastAsia="fi-FI"/>
        </w:rPr>
        <w:t>:</w:t>
      </w:r>
      <w:r w:rsidRPr="00CB364B">
        <w:rPr>
          <w:rFonts w:eastAsia="Batang"/>
          <w:kern w:val="24"/>
          <w:lang w:val="en-US" w:eastAsia="fi-FI"/>
        </w:rPr>
        <w:t xml:space="preserve"> </w:t>
      </w:r>
      <w:r w:rsidRPr="00CB364B">
        <w:rPr>
          <w:rFonts w:eastAsia="Batang"/>
          <w:i/>
          <w:iCs/>
          <w:kern w:val="24"/>
          <w:lang w:val="en-US" w:eastAsia="fi-FI"/>
        </w:rPr>
        <w:t xml:space="preserve">Adopt the following TP to resolve (i) specification ambiguity for CORESET associated with search space </w:t>
      </w:r>
      <w:r>
        <w:rPr>
          <w:rFonts w:eastAsia="Batang"/>
          <w:i/>
          <w:iCs/>
          <w:kern w:val="24"/>
          <w:lang w:val="en-US" w:eastAsia="fi-FI"/>
        </w:rPr>
        <w:t xml:space="preserve">configured </w:t>
      </w:r>
      <w:r w:rsidRPr="00CB364B">
        <w:rPr>
          <w:rFonts w:eastAsia="Batang"/>
          <w:i/>
          <w:iCs/>
          <w:kern w:val="24"/>
          <w:lang w:val="en-US" w:eastAsia="fi-FI"/>
        </w:rPr>
        <w:t xml:space="preserve">with </w:t>
      </w:r>
      <w:r w:rsidRPr="00CB364B">
        <w:rPr>
          <w:i/>
          <w:iCs/>
          <w:lang w:val="en-US" w:eastAsia="ko-KR"/>
        </w:rPr>
        <w:t xml:space="preserve">freqMonitorLocation-r16=[0111] </w:t>
      </w:r>
      <w:r w:rsidRPr="00CB364B">
        <w:rPr>
          <w:rFonts w:eastAsia="Batang"/>
          <w:i/>
          <w:iCs/>
          <w:kern w:val="24"/>
          <w:lang w:val="en-US" w:eastAsia="fi-FI"/>
        </w:rPr>
        <w:t>(i</w:t>
      </w:r>
      <w:r>
        <w:rPr>
          <w:rFonts w:eastAsia="Batang"/>
          <w:i/>
          <w:iCs/>
          <w:kern w:val="24"/>
          <w:lang w:val="en-US" w:eastAsia="fi-FI"/>
        </w:rPr>
        <w:t>i</w:t>
      </w:r>
      <w:r w:rsidRPr="00CB364B">
        <w:rPr>
          <w:rFonts w:eastAsia="Batang"/>
          <w:i/>
          <w:iCs/>
          <w:kern w:val="24"/>
          <w:lang w:val="en-US" w:eastAsia="fi-FI"/>
        </w:rPr>
        <w:t>) terminology</w:t>
      </w:r>
      <w:r>
        <w:rPr>
          <w:rFonts w:eastAsia="Batang"/>
          <w:i/>
          <w:iCs/>
          <w:kern w:val="24"/>
          <w:lang w:val="en-US" w:eastAsia="fi-FI"/>
        </w:rPr>
        <w:t>/index</w:t>
      </w:r>
      <w:r w:rsidRPr="00CB364B">
        <w:rPr>
          <w:rFonts w:eastAsia="Batang"/>
          <w:i/>
          <w:iCs/>
          <w:kern w:val="24"/>
          <w:lang w:val="en-US" w:eastAsia="fi-FI"/>
        </w:rPr>
        <w:t xml:space="preserve"> alignment to TS38.214 sub-clause 7 </w:t>
      </w:r>
    </w:p>
    <w:p w14:paraId="5F8D99C3" w14:textId="77777777" w:rsidR="005056D1" w:rsidRPr="00317A3F" w:rsidRDefault="005056D1" w:rsidP="000E3769">
      <w:pPr>
        <w:overflowPunct/>
        <w:autoSpaceDE/>
        <w:autoSpaceDN/>
        <w:adjustRightInd/>
        <w:spacing w:after="0"/>
        <w:rPr>
          <w:rFonts w:eastAsia="Batang"/>
          <w:kern w:val="24"/>
          <w:sz w:val="18"/>
          <w:szCs w:val="18"/>
          <w:lang w:eastAsia="fi-FI"/>
        </w:rPr>
      </w:pPr>
    </w:p>
    <w:tbl>
      <w:tblPr>
        <w:tblStyle w:val="TableGrid"/>
        <w:tblW w:w="0" w:type="auto"/>
        <w:tblLook w:val="04A0" w:firstRow="1" w:lastRow="0" w:firstColumn="1" w:lastColumn="0" w:noHBand="0" w:noVBand="1"/>
      </w:tblPr>
      <w:tblGrid>
        <w:gridCol w:w="9629"/>
      </w:tblGrid>
      <w:tr w:rsidR="0078110F" w14:paraId="322695CC" w14:textId="77777777" w:rsidTr="0078110F">
        <w:tc>
          <w:tcPr>
            <w:tcW w:w="9629" w:type="dxa"/>
          </w:tcPr>
          <w:p w14:paraId="6AB285F1" w14:textId="77777777" w:rsidR="00E87BCD" w:rsidRDefault="00E87BCD" w:rsidP="003F6AAE">
            <w:pPr>
              <w:pStyle w:val="Heading2"/>
              <w:numPr>
                <w:ilvl w:val="0"/>
                <w:numId w:val="0"/>
              </w:numPr>
              <w:ind w:left="576" w:hanging="576"/>
            </w:pPr>
            <w:bookmarkStart w:id="16" w:name="_Toc12021486"/>
            <w:bookmarkStart w:id="17" w:name="_Toc20311598"/>
            <w:bookmarkStart w:id="18" w:name="_Toc26719423"/>
            <w:bookmarkStart w:id="19" w:name="_Toc29894858"/>
            <w:bookmarkStart w:id="20" w:name="_Toc29899157"/>
            <w:bookmarkStart w:id="21" w:name="_Toc29899575"/>
            <w:bookmarkStart w:id="22" w:name="_Toc29917312"/>
            <w:bookmarkStart w:id="23" w:name="_Ref491451763"/>
            <w:bookmarkStart w:id="24" w:name="_Ref491466492"/>
            <w:r>
              <w:lastRenderedPageBreak/>
              <w:t>TP to TS38.213</w:t>
            </w:r>
          </w:p>
          <w:p w14:paraId="657C0BDC" w14:textId="0F06E969" w:rsidR="00317A3F" w:rsidRPr="00B916EC" w:rsidRDefault="00317A3F" w:rsidP="003F6AAE">
            <w:pPr>
              <w:pStyle w:val="Heading2"/>
              <w:numPr>
                <w:ilvl w:val="0"/>
                <w:numId w:val="0"/>
              </w:numPr>
              <w:ind w:left="576" w:hanging="576"/>
            </w:pPr>
            <w:r w:rsidRPr="00B916EC">
              <w:t>10</w:t>
            </w:r>
            <w:r w:rsidRPr="00B916EC">
              <w:rPr>
                <w:rFonts w:hint="eastAsia"/>
              </w:rPr>
              <w:t>.1</w:t>
            </w:r>
            <w:r w:rsidRPr="00B916EC">
              <w:rPr>
                <w:rFonts w:hint="eastAsia"/>
              </w:rPr>
              <w:tab/>
            </w:r>
            <w:r w:rsidRPr="00B916EC">
              <w:t>UE procedure for determining physical downlink control channel assignment</w:t>
            </w:r>
            <w:bookmarkEnd w:id="16"/>
            <w:bookmarkEnd w:id="17"/>
            <w:bookmarkEnd w:id="18"/>
            <w:bookmarkEnd w:id="19"/>
            <w:bookmarkEnd w:id="20"/>
            <w:bookmarkEnd w:id="21"/>
            <w:bookmarkEnd w:id="22"/>
            <w:r w:rsidRPr="00B916EC">
              <w:t xml:space="preserve"> </w:t>
            </w:r>
            <w:bookmarkEnd w:id="23"/>
            <w:bookmarkEnd w:id="24"/>
          </w:p>
          <w:p w14:paraId="17A7BA30" w14:textId="07A4D4C1" w:rsidR="00317A3F" w:rsidRPr="00DF547C" w:rsidRDefault="00D4290C" w:rsidP="00D4290C">
            <w:pPr>
              <w:jc w:val="center"/>
              <w:rPr>
                <w:color w:val="0070C0"/>
              </w:rPr>
            </w:pPr>
            <w:r w:rsidRPr="00DF547C">
              <w:rPr>
                <w:color w:val="0070C0"/>
              </w:rPr>
              <w:t>&lt;</w:t>
            </w:r>
            <w:r w:rsidR="006F7920" w:rsidRPr="00DF547C">
              <w:rPr>
                <w:color w:val="0070C0"/>
              </w:rPr>
              <w:t xml:space="preserve">unchanged text </w:t>
            </w:r>
            <w:r w:rsidRPr="00DF547C">
              <w:rPr>
                <w:color w:val="0070C0"/>
              </w:rPr>
              <w:t>omitted &gt;</w:t>
            </w:r>
          </w:p>
          <w:p w14:paraId="2F5917EE" w14:textId="77777777" w:rsidR="003A619B" w:rsidRDefault="003A619B" w:rsidP="003A619B">
            <w:r>
              <w:t xml:space="preserve">For each CORESET in a DL BWP of a serving cell, a respective </w:t>
            </w:r>
            <w:r w:rsidRPr="00063F39">
              <w:rPr>
                <w:i/>
              </w:rPr>
              <w:t>frequencyDomainResources</w:t>
            </w:r>
            <w:r>
              <w:t xml:space="preserve"> provides a bitmap. </w:t>
            </w:r>
          </w:p>
          <w:p w14:paraId="07F7DDF4" w14:textId="77777777" w:rsidR="003A619B" w:rsidRPr="00370E38" w:rsidRDefault="003A619B" w:rsidP="003A619B">
            <w:pPr>
              <w:pStyle w:val="B1"/>
            </w:pPr>
            <w:r w:rsidRPr="00370E38">
              <w:t>-</w:t>
            </w:r>
            <w:r w:rsidRPr="00370E38">
              <w:tab/>
              <w:t xml:space="preserve">if a CORESET is not associated with any search space set configured with </w:t>
            </w:r>
            <w:r w:rsidRPr="00370E38">
              <w:rPr>
                <w:i/>
              </w:rPr>
              <w:t>freqMonitorLocation-r16</w:t>
            </w:r>
            <w:r w:rsidRPr="00370E38">
              <w:t xml:space="preserve">, the bits of the bitmap have a one-to-one mapping with non-overlapping groups of 6 consecutive PRBs, in ascending order of the PRB index in the DL BWP bandwidth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BWP</m:t>
                  </m:r>
                </m:sup>
              </m:sSubSup>
            </m:oMath>
            <w:r w:rsidRPr="00370E38">
              <w:t xml:space="preserve"> PRBs with starting common RB position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oMath>
            <w:r w:rsidRPr="00370E38">
              <w:t xml:space="preserve">, where the first common RB of the first group of 6 PRBs has common RB index </w:t>
            </w:r>
            <m:oMath>
              <m:r>
                <w:rPr>
                  <w:rFonts w:ascii="Cambria Math" w:hAnsi="Cambria Math"/>
                </w:rPr>
                <m:t>6⋅</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/6</m:t>
                  </m:r>
                </m:e>
              </m:d>
            </m:oMath>
            <w:r w:rsidRPr="00370E38">
              <w:t xml:space="preserve"> if </w:t>
            </w:r>
            <w:r w:rsidRPr="00370E38">
              <w:rPr>
                <w:i/>
              </w:rPr>
              <w:t>rb-offset</w:t>
            </w:r>
            <w:r w:rsidRPr="00370E38">
              <w:t xml:space="preserve"> is not provided, or the first common RB of the first group of 6 PRBs has common RB index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370E38">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370E38">
              <w:t xml:space="preserve"> is provided by </w:t>
            </w:r>
            <w:r w:rsidRPr="00370E38">
              <w:rPr>
                <w:i/>
              </w:rPr>
              <w:t>rb-offset.</w:t>
            </w:r>
            <w:r w:rsidRPr="00370E38">
              <w:t xml:space="preserve"> </w:t>
            </w:r>
          </w:p>
          <w:p w14:paraId="4B0AA0F9" w14:textId="624FCE0C" w:rsidR="003A619B" w:rsidRPr="00370E38" w:rsidRDefault="003A619B" w:rsidP="003A619B">
            <w:pPr>
              <w:pStyle w:val="B1"/>
            </w:pPr>
            <w:r w:rsidRPr="00370E38">
              <w:t>-</w:t>
            </w:r>
            <w:r w:rsidRPr="00370E38">
              <w:tab/>
              <w:t xml:space="preserve">if a CORESET is associated with at least one search space set configured with </w:t>
            </w:r>
            <w:r w:rsidRPr="00370E38">
              <w:rPr>
                <w:i/>
              </w:rPr>
              <w:t>freqMonitorLocation-r16</w:t>
            </w:r>
            <w:r w:rsidRPr="00370E38">
              <w:t xml:space="preserve">, the first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RBG,set0</m:t>
                  </m:r>
                </m:sub>
                <m:sup>
                  <m:r>
                    <m:rPr>
                      <m:sty m:val="p"/>
                    </m:rPr>
                    <w:rPr>
                      <w:rFonts w:ascii="Cambria Math" w:hAnsi="Cambria Math"/>
                    </w:rPr>
                    <m:t>size</m:t>
                  </m:r>
                </m:sup>
              </m:sSubSup>
            </m:oMath>
            <w:r w:rsidRPr="00370E38">
              <w:t xml:space="preserve">  bits of the bitmap have a one-to-one mapping with non-overlapping groups of 6 consecutive PRBs, in ascending order of the PRB index</w:t>
            </w:r>
            <w:r w:rsidR="006A1CF7">
              <w:t xml:space="preserve"> each RB-set x indicated in </w:t>
            </w:r>
            <w:r w:rsidR="006A1CF7" w:rsidRPr="006A1CF7">
              <w:rPr>
                <w:i/>
                <w:color w:val="FF0000"/>
              </w:rPr>
              <w:t xml:space="preserve">freqMonitorLocation-r16 </w:t>
            </w:r>
            <w:r w:rsidR="006A1CF7" w:rsidRPr="001506FF">
              <w:rPr>
                <w:iCs/>
                <w:color w:val="FF0000"/>
              </w:rPr>
              <w:t>with</w:t>
            </w:r>
            <w:r w:rsidR="006A1CF7" w:rsidRPr="006A1CF7">
              <w:rPr>
                <w:i/>
                <w:color w:val="FF0000"/>
              </w:rPr>
              <w:t xml:space="preserve"> </w:t>
            </w:r>
            <w:r w:rsidR="006A1CF7" w:rsidRPr="006A1CF7">
              <w:rPr>
                <w:iCs/>
                <w:color w:val="FF0000"/>
              </w:rPr>
              <w:t>starting common</w:t>
            </w:r>
            <w:r w:rsidR="006A1CF7" w:rsidRPr="006A1CF7">
              <w:rPr>
                <w:i/>
                <w:color w:val="FF0000"/>
              </w:rPr>
              <w:t xml:space="preserve"> </w:t>
            </w:r>
            <m:oMath>
              <m:r>
                <w:rPr>
                  <w:rFonts w:ascii="Cambria Math" w:hAnsi="Cambria Math"/>
                  <w:color w:val="FF0000"/>
                </w:rPr>
                <m:t>R</m:t>
              </m:r>
              <m:sSubSup>
                <m:sSubSupPr>
                  <m:ctrlPr>
                    <w:rPr>
                      <w:rFonts w:ascii="Cambria Math" w:hAnsi="Cambria Math"/>
                      <w:i/>
                      <w:color w:val="FF0000"/>
                    </w:rPr>
                  </m:ctrlPr>
                </m:sSubSupPr>
                <m:e>
                  <m:r>
                    <w:rPr>
                      <w:rFonts w:ascii="Cambria Math" w:hAnsi="Cambria Math"/>
                      <w:color w:val="FF0000"/>
                    </w:rPr>
                    <m:t>B</m:t>
                  </m:r>
                </m:e>
                <m:sub>
                  <m:r>
                    <w:rPr>
                      <w:rFonts w:ascii="Cambria Math" w:hAnsi="Cambria Math"/>
                      <w:color w:val="FF0000"/>
                    </w:rPr>
                    <m:t>s,DL</m:t>
                  </m:r>
                </m:sub>
                <m:sup>
                  <m:r>
                    <w:rPr>
                      <w:rFonts w:ascii="Cambria Math" w:hAnsi="Cambria Math"/>
                      <w:color w:val="FF0000"/>
                    </w:rPr>
                    <m:t>start, μ</m:t>
                  </m:r>
                </m:sup>
              </m:sSubSup>
            </m:oMath>
            <w:r w:rsidR="006A1CF7" w:rsidRPr="006A1CF7">
              <w:rPr>
                <w:color w:val="FF0000"/>
              </w:rPr>
              <w:t xml:space="preserve"> </w:t>
            </w:r>
            <w:r w:rsidRPr="006A1CF7">
              <w:rPr>
                <w:strike/>
                <w:color w:val="FF0000"/>
              </w:rPr>
              <w:t xml:space="preserve">the DL BWP bandwidth of  </w:t>
            </w:r>
            <m:oMath>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RB</m:t>
                  </m:r>
                </m:sub>
                <m:sup>
                  <m:r>
                    <m:rPr>
                      <m:sty m:val="p"/>
                    </m:rPr>
                    <w:rPr>
                      <w:rFonts w:ascii="Cambria Math" w:hAnsi="Cambria Math"/>
                      <w:strike/>
                      <w:color w:val="FF0000"/>
                    </w:rPr>
                    <m:t>BWP</m:t>
                  </m:r>
                </m:sup>
              </m:sSubSup>
            </m:oMath>
            <w:r w:rsidRPr="006A1CF7">
              <w:rPr>
                <w:strike/>
                <w:color w:val="FF0000"/>
              </w:rPr>
              <w:t xml:space="preserve"> PRBs with starting common RB position </w:t>
            </w:r>
            <m:oMath>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BWP</m:t>
                  </m:r>
                </m:sub>
                <m:sup>
                  <m:r>
                    <m:rPr>
                      <m:sty m:val="p"/>
                    </m:rPr>
                    <w:rPr>
                      <w:rFonts w:ascii="Cambria Math" w:hAnsi="Cambria Math"/>
                      <w:strike/>
                      <w:color w:val="FF0000"/>
                    </w:rPr>
                    <m:t>start</m:t>
                  </m:r>
                </m:sup>
              </m:sSubSup>
            </m:oMath>
            <w:r w:rsidRPr="00370E38">
              <w:t xml:space="preserve">, where the first common RB of the first group of 6 PRBs has common RB index </w:t>
            </w:r>
            <w:r w:rsidR="006A1CF7" w:rsidRPr="006A1CF7">
              <w:rPr>
                <w:i/>
                <w:color w:val="FF0000"/>
              </w:rPr>
              <w:t xml:space="preserve"> </w:t>
            </w:r>
            <m:oMath>
              <m:r>
                <w:rPr>
                  <w:rFonts w:ascii="Cambria Math" w:hAnsi="Cambria Math"/>
                  <w:color w:val="FF0000"/>
                </w:rPr>
                <m:t>R</m:t>
              </m:r>
              <m:sSubSup>
                <m:sSubSupPr>
                  <m:ctrlPr>
                    <w:rPr>
                      <w:rFonts w:ascii="Cambria Math" w:hAnsi="Cambria Math"/>
                      <w:i/>
                      <w:color w:val="FF0000"/>
                    </w:rPr>
                  </m:ctrlPr>
                </m:sSubSupPr>
                <m:e>
                  <m:r>
                    <w:rPr>
                      <w:rFonts w:ascii="Cambria Math" w:hAnsi="Cambria Math"/>
                      <w:color w:val="FF0000"/>
                    </w:rPr>
                    <m:t>B</m:t>
                  </m:r>
                </m:e>
                <m:sub>
                  <m:r>
                    <w:rPr>
                      <w:rFonts w:ascii="Cambria Math" w:hAnsi="Cambria Math"/>
                      <w:color w:val="FF0000"/>
                    </w:rPr>
                    <m:t>s,DL</m:t>
                  </m:r>
                </m:sub>
                <m:sup>
                  <m:r>
                    <w:rPr>
                      <w:rFonts w:ascii="Cambria Math" w:hAnsi="Cambria Math"/>
                      <w:color w:val="FF0000"/>
                    </w:rPr>
                    <m:t>start, μ</m:t>
                  </m:r>
                </m:sup>
              </m:sSubSup>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BWP</m:t>
                  </m:r>
                </m:sub>
                <m:sup>
                  <m:r>
                    <m:rPr>
                      <m:sty m:val="p"/>
                    </m:rPr>
                    <w:rPr>
                      <w:rFonts w:ascii="Cambria Math" w:hAnsi="Cambria Math"/>
                      <w:strike/>
                      <w:color w:val="FF0000"/>
                    </w:rPr>
                    <m:t>start</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370E38">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RBG,</m:t>
                  </m:r>
                  <m:r>
                    <m:rPr>
                      <m:sty m:val="p"/>
                    </m:rPr>
                    <w:rPr>
                      <w:rFonts w:ascii="Cambria Math" w:hAnsi="Cambria Math"/>
                      <w:strike/>
                      <w:color w:val="FF0000"/>
                    </w:rPr>
                    <m:t>set</m:t>
                  </m:r>
                  <m:r>
                    <m:rPr>
                      <m:sty m:val="p"/>
                    </m:rPr>
                    <w:rPr>
                      <w:rFonts w:ascii="Cambria Math" w:hAnsi="Cambria Math"/>
                    </w:rPr>
                    <m:t>0</m:t>
                  </m:r>
                </m:sub>
                <m:sup>
                  <m:r>
                    <m:rPr>
                      <m:sty m:val="p"/>
                    </m:rPr>
                    <w:rPr>
                      <w:rFonts w:ascii="Cambria Math" w:hAnsi="Cambria Math"/>
                    </w:rPr>
                    <m:t>size</m:t>
                  </m:r>
                </m:sup>
              </m:sSubSup>
              <m:r>
                <w:rPr>
                  <w:rFonts w:ascii="Cambria Math" w:hAnsi="Cambria Math"/>
                </w:rPr>
                <m:t>=</m:t>
              </m:r>
              <m:d>
                <m:dPr>
                  <m:begChr m:val="⌊"/>
                  <m:endChr m:val="⌋"/>
                  <m:ctrlPr>
                    <w:rPr>
                      <w:rFonts w:ascii="Cambria Math" w:hAnsi="Cambria Math"/>
                      <w:i/>
                    </w:rPr>
                  </m:ctrlPr>
                </m:dPr>
                <m:e>
                  <m:d>
                    <m:dPr>
                      <m:ctrlPr>
                        <w:rPr>
                          <w:rFonts w:ascii="Cambria Math" w:hAnsi="Cambria Math"/>
                          <w:i/>
                        </w:rPr>
                      </m:ctrlPr>
                    </m:dPr>
                    <m:e>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RB,set0</m:t>
                          </m:r>
                        </m:sub>
                        <m:sup>
                          <m:r>
                            <m:rPr>
                              <m:sty m:val="p"/>
                            </m:rPr>
                            <w:rPr>
                              <w:rFonts w:ascii="Cambria Math" w:hAnsi="Cambria Math"/>
                              <w:strike/>
                              <w:color w:val="FF0000"/>
                            </w:rPr>
                            <m:t>size</m:t>
                          </m:r>
                        </m:sup>
                      </m:sSubSup>
                      <m:sSubSup>
                        <m:sSubSupPr>
                          <m:ctrlPr>
                            <w:rPr>
                              <w:rFonts w:ascii="Cambria Math" w:hAnsi="Cambria Math"/>
                              <w:i/>
                              <w:color w:val="FF0000"/>
                              <w:lang w:val="en-US"/>
                            </w:rPr>
                          </m:ctrlPr>
                        </m:sSubSupPr>
                        <m:e>
                          <m:r>
                            <w:rPr>
                              <w:rFonts w:ascii="Cambria Math" w:hAnsi="Cambria Math"/>
                              <w:color w:val="FF0000"/>
                              <w:lang w:val="en-US"/>
                            </w:rPr>
                            <m:t>RB</m:t>
                          </m:r>
                        </m:e>
                        <m:sub>
                          <m:r>
                            <w:rPr>
                              <w:rFonts w:ascii="Cambria Math" w:hAnsi="Cambria Math"/>
                              <w:color w:val="FF0000"/>
                              <w:lang w:val="en-US"/>
                            </w:rPr>
                            <m:t>0,DL</m:t>
                          </m:r>
                        </m:sub>
                        <m:sup>
                          <m:r>
                            <w:rPr>
                              <w:rFonts w:ascii="Cambria Math" w:hAnsi="Cambria Math"/>
                              <w:color w:val="FF0000"/>
                              <w:lang w:val="en-US"/>
                            </w:rPr>
                            <m:t>size,μ</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e>
                  </m:d>
                  <m:r>
                    <w:rPr>
                      <w:rFonts w:ascii="Cambria Math" w:hAnsi="Cambria Math"/>
                    </w:rPr>
                    <m:t>/6</m:t>
                  </m:r>
                </m:e>
              </m:d>
            </m:oMath>
            <w:r w:rsidRPr="00370E38">
              <w:t xml:space="preserve">, </w:t>
            </w:r>
            <m:oMath>
              <m:sSubSup>
                <m:sSubSupPr>
                  <m:ctrlPr>
                    <w:rPr>
                      <w:rFonts w:ascii="Cambria Math" w:hAnsi="Cambria Math"/>
                      <w:i/>
                      <w:color w:val="FF0000"/>
                      <w:lang w:val="en-US"/>
                    </w:rPr>
                  </m:ctrlPr>
                </m:sSubSupPr>
                <m:e>
                  <m:r>
                    <w:rPr>
                      <w:rFonts w:ascii="Cambria Math" w:hAnsi="Cambria Math"/>
                      <w:color w:val="FF0000"/>
                      <w:lang w:val="en-US"/>
                    </w:rPr>
                    <m:t>RB</m:t>
                  </m:r>
                </m:e>
                <m:sub>
                  <m:r>
                    <w:rPr>
                      <w:rFonts w:ascii="Cambria Math" w:hAnsi="Cambria Math"/>
                      <w:color w:val="FF0000"/>
                      <w:lang w:val="en-US"/>
                    </w:rPr>
                    <m:t>k,DL</m:t>
                  </m:r>
                </m:sub>
                <m:sup>
                  <m:r>
                    <w:rPr>
                      <w:rFonts w:ascii="Cambria Math" w:hAnsi="Cambria Math"/>
                      <w:color w:val="FF0000"/>
                      <w:lang w:val="en-US"/>
                    </w:rPr>
                    <m:t>size,μ</m:t>
                  </m:r>
                </m:sup>
              </m:sSubSup>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RB,s</m:t>
                  </m:r>
                </m:sub>
                <m:sup>
                  <m:r>
                    <m:rPr>
                      <m:sty m:val="p"/>
                    </m:rPr>
                    <w:rPr>
                      <w:rFonts w:ascii="Cambria Math" w:hAnsi="Cambria Math"/>
                      <w:strike/>
                      <w:color w:val="FF0000"/>
                    </w:rPr>
                    <m:t>size</m:t>
                  </m:r>
                </m:sup>
              </m:sSubSup>
            </m:oMath>
            <w:r w:rsidRPr="00370E38">
              <w:t xml:space="preserve"> is a number of available PRBs in the RB set </w:t>
            </w:r>
            <w:r w:rsidR="006F7920">
              <w:rPr>
                <w:color w:val="FF0000"/>
              </w:rPr>
              <w:t>k</w:t>
            </w:r>
            <w:r w:rsidR="00AC0956" w:rsidRPr="00AC0956">
              <w:rPr>
                <w:color w:val="FF0000"/>
              </w:rPr>
              <w:t>=</w:t>
            </w:r>
            <w:r w:rsidRPr="00370E38">
              <w:t xml:space="preserve">0 for the DL BWP,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370E38">
              <w:t xml:space="preserve"> is provided by </w:t>
            </w:r>
            <w:r w:rsidRPr="00370E38">
              <w:rPr>
                <w:i/>
              </w:rPr>
              <w:t>rb-offset</w:t>
            </w:r>
            <w:r w:rsidRPr="00370E38">
              <w:t xml:space="preserve"> or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r>
                <w:rPr>
                  <w:rFonts w:ascii="Cambria Math" w:hAnsi="Cambria Math"/>
                </w:rPr>
                <m:t>=0</m:t>
              </m:r>
            </m:oMath>
            <w:r w:rsidRPr="00370E38">
              <w:t xml:space="preserve"> if </w:t>
            </w:r>
            <w:r w:rsidRPr="00370E38">
              <w:rPr>
                <w:i/>
              </w:rPr>
              <w:t xml:space="preserve">rb-offset </w:t>
            </w:r>
            <w:r w:rsidRPr="00370E38">
              <w:t>is not provided.</w:t>
            </w:r>
            <w:r w:rsidRPr="00370E38">
              <w:rPr>
                <w:i/>
              </w:rPr>
              <w:t xml:space="preserve"> </w:t>
            </w:r>
          </w:p>
          <w:p w14:paraId="71CE474C" w14:textId="1BB89E88" w:rsidR="003A619B" w:rsidRPr="00326D6E" w:rsidRDefault="003A619B" w:rsidP="003A619B">
            <w:pPr>
              <w:tabs>
                <w:tab w:val="left" w:pos="720"/>
              </w:tabs>
            </w:pPr>
            <w:r w:rsidRPr="00326D6E">
              <w:t xml:space="preserve">For a CORESET other than a CORESET with index 0, </w:t>
            </w:r>
          </w:p>
          <w:p w14:paraId="11921C75" w14:textId="77777777" w:rsidR="003A619B" w:rsidRPr="00326D6E" w:rsidRDefault="003A619B" w:rsidP="003A619B">
            <w:pPr>
              <w:pStyle w:val="B1"/>
            </w:pPr>
            <w:r w:rsidRPr="00326D6E">
              <w:t>-</w:t>
            </w:r>
            <w:r w:rsidRPr="00326D6E">
              <w:tab/>
              <w:t xml:space="preserve">if a UE has not been provided a configuration of TCI state(s) by </w:t>
            </w:r>
            <w:r w:rsidRPr="00326D6E">
              <w:rPr>
                <w:i/>
              </w:rPr>
              <w:t>tci-StatesPDCCH-ToAddList</w:t>
            </w:r>
            <w:r w:rsidRPr="00326D6E">
              <w:t xml:space="preserve"> and </w:t>
            </w:r>
            <w:r w:rsidRPr="00326D6E">
              <w:rPr>
                <w:i/>
              </w:rPr>
              <w:t>tci-StatesPDCCH-ToReleaseList</w:t>
            </w:r>
            <w:r w:rsidRPr="00326D6E">
              <w:t xml:space="preserve"> for the CORESET, or has </w:t>
            </w:r>
            <w:r w:rsidRPr="00326D6E">
              <w:rPr>
                <w:rFonts w:eastAsia="MS Mincho" w:hint="eastAsia"/>
                <w:lang w:eastAsia="ja-JP"/>
              </w:rPr>
              <w:t>been provided</w:t>
            </w:r>
            <w:r w:rsidRPr="00326D6E">
              <w:t xml:space="preserve"> initial configuration of more than one TCI states for the CORESET by </w:t>
            </w:r>
            <w:r w:rsidRPr="00326D6E">
              <w:rPr>
                <w:i/>
              </w:rPr>
              <w:t>tci-StatesPDCCH-ToAddList</w:t>
            </w:r>
            <w:r w:rsidRPr="00326D6E">
              <w:t xml:space="preserve"> and </w:t>
            </w:r>
            <w:r w:rsidRPr="00326D6E">
              <w:rPr>
                <w:i/>
              </w:rPr>
              <w:t>tci-StatesPDCCH-ToReleaseList</w:t>
            </w:r>
            <w:r w:rsidRPr="00326D6E">
              <w:t xml:space="preserve"> </w:t>
            </w:r>
            <w:r w:rsidRPr="00326D6E">
              <w:rPr>
                <w:rFonts w:eastAsia="Malgun Gothic"/>
              </w:rPr>
              <w:t>but has not received a MAC CE activation command for one of the TCI states as described in [11, TS 38.321]</w:t>
            </w:r>
            <w:r w:rsidRPr="00326D6E">
              <w:t xml:space="preserve">, the UE assumes that the DM-RS antenna port associated with PDCCH receptions is quasi co-located with the </w:t>
            </w:r>
            <w:r w:rsidRPr="00326D6E">
              <w:rPr>
                <w:kern w:val="2"/>
                <w:lang w:eastAsia="zh-CN"/>
              </w:rPr>
              <w:t>SS/PBCH block the UE identified during the initial access procedure;</w:t>
            </w:r>
            <w:r w:rsidRPr="00326D6E">
              <w:t xml:space="preserve"> </w:t>
            </w:r>
          </w:p>
          <w:p w14:paraId="2D5A7312" w14:textId="77777777" w:rsidR="003A619B" w:rsidRPr="00326D6E" w:rsidRDefault="003A619B" w:rsidP="003A619B">
            <w:pPr>
              <w:pStyle w:val="B1"/>
              <w:rPr>
                <w:rFonts w:eastAsia="MS Mincho"/>
                <w:lang w:eastAsia="ja-JP"/>
              </w:rPr>
            </w:pPr>
            <w:r w:rsidRPr="00326D6E">
              <w:rPr>
                <w:rFonts w:eastAsia="MS Mincho"/>
              </w:rPr>
              <w:t>-</w:t>
            </w:r>
            <w:r w:rsidRPr="00326D6E">
              <w:rPr>
                <w:rFonts w:eastAsia="MS Mincho"/>
              </w:rPr>
              <w:tab/>
              <w:t xml:space="preserve">if a </w:t>
            </w:r>
            <w:r w:rsidRPr="00326D6E">
              <w:rPr>
                <w:rFonts w:eastAsia="MS Mincho" w:hint="eastAsia"/>
                <w:lang w:eastAsia="ja-JP"/>
              </w:rPr>
              <w:t xml:space="preserve">UE </w:t>
            </w:r>
            <w:r w:rsidRPr="00326D6E">
              <w:rPr>
                <w:rFonts w:eastAsia="MS Mincho"/>
              </w:rPr>
              <w:t xml:space="preserve">has </w:t>
            </w:r>
            <w:r w:rsidRPr="00326D6E">
              <w:rPr>
                <w:rFonts w:eastAsia="MS Mincho" w:hint="eastAsia"/>
                <w:lang w:eastAsia="ja-JP"/>
              </w:rPr>
              <w:t>been provided a</w:t>
            </w:r>
            <w:r w:rsidRPr="00326D6E">
              <w:rPr>
                <w:rFonts w:eastAsia="MS Mincho"/>
              </w:rPr>
              <w:t xml:space="preserve"> configuration of more than one TCI states by </w:t>
            </w:r>
            <w:r w:rsidRPr="00326D6E">
              <w:rPr>
                <w:rFonts w:eastAsia="MS Mincho"/>
                <w:i/>
              </w:rPr>
              <w:t>tci-StatesPDCCH-ToAddList</w:t>
            </w:r>
            <w:r w:rsidRPr="00326D6E">
              <w:rPr>
                <w:rFonts w:eastAsia="MS Mincho"/>
              </w:rPr>
              <w:t xml:space="preserve"> and </w:t>
            </w:r>
            <w:r w:rsidRPr="00326D6E">
              <w:rPr>
                <w:rFonts w:eastAsia="MS Mincho"/>
                <w:i/>
              </w:rPr>
              <w:t>tci-StatesPDCCH-ToReleaseList</w:t>
            </w:r>
            <w:r w:rsidRPr="00326D6E">
              <w:rPr>
                <w:rFonts w:eastAsia="MS Mincho"/>
              </w:rPr>
              <w:t xml:space="preserve"> for the CORESET </w:t>
            </w:r>
            <w:r w:rsidRPr="00326D6E">
              <w:rPr>
                <w:rFonts w:eastAsia="MS Mincho" w:hint="eastAsia"/>
                <w:lang w:eastAsia="ja-JP"/>
              </w:rPr>
              <w:t xml:space="preserve">as part of Reconfiguration with sync procedure as described in [12, TS 38.331] </w:t>
            </w:r>
            <w:r w:rsidRPr="00326D6E">
              <w:rPr>
                <w:rFonts w:eastAsia="MS Mincho"/>
              </w:rPr>
              <w:t xml:space="preserve">but has not received a MAC CE activation command for one of the TCI states as described in [11, TS 38.321], the UE assumes that the DM-RS antenna port associated with PDCCH receptions is quasi co-located with the SS/PBCH block </w:t>
            </w:r>
            <w:r w:rsidRPr="00326D6E">
              <w:rPr>
                <w:rFonts w:eastAsia="MS Mincho" w:hint="eastAsia"/>
                <w:lang w:eastAsia="ja-JP"/>
              </w:rPr>
              <w:t xml:space="preserve">or the CSI-RS resource </w:t>
            </w:r>
            <w:r w:rsidRPr="00326D6E">
              <w:rPr>
                <w:rFonts w:eastAsia="MS Mincho"/>
              </w:rPr>
              <w:t xml:space="preserve">the UE identified </w:t>
            </w:r>
            <w:r w:rsidRPr="00326D6E">
              <w:rPr>
                <w:rFonts w:eastAsia="MS Mincho" w:hint="eastAsia"/>
                <w:lang w:eastAsia="ja-JP"/>
              </w:rPr>
              <w:t>during the random access procedure initiated by the Reconfiguration with sync procedure as described in [12, TS 38.331]</w:t>
            </w:r>
            <w:r w:rsidRPr="00326D6E">
              <w:rPr>
                <w:rFonts w:eastAsia="MS Mincho"/>
              </w:rPr>
              <w:t>.</w:t>
            </w:r>
          </w:p>
          <w:p w14:paraId="01FD46B8" w14:textId="77777777" w:rsidR="003A619B" w:rsidRPr="00326D6E" w:rsidRDefault="003A619B" w:rsidP="003A619B">
            <w:pPr>
              <w:tabs>
                <w:tab w:val="left" w:pos="720"/>
              </w:tabs>
            </w:pPr>
            <w:r w:rsidRPr="00326D6E">
              <w:t xml:space="preserve">For a CORESET with index 0, the UE assumes that a DM-RS antenna port for PDCCH receptions in the CORESET is quasi co-located with </w:t>
            </w:r>
          </w:p>
          <w:p w14:paraId="6C8EB7C4" w14:textId="77777777" w:rsidR="003A619B" w:rsidRPr="00326D6E" w:rsidRDefault="003A619B" w:rsidP="003A619B">
            <w:pPr>
              <w:pStyle w:val="B1"/>
            </w:pPr>
            <w:r w:rsidRPr="00326D6E">
              <w:rPr>
                <w:lang w:eastAsia="zh-CN"/>
              </w:rPr>
              <w:t>-</w:t>
            </w:r>
            <w:r w:rsidRPr="00326D6E">
              <w:rPr>
                <w:lang w:eastAsia="zh-CN"/>
              </w:rPr>
              <w:tab/>
              <w:t>the one or more DL RS configured by a TCI state, where the TCI state is indicated by a MAC CE activation command for the CORESET, if any, or</w:t>
            </w:r>
          </w:p>
          <w:p w14:paraId="3A2CB984" w14:textId="77777777" w:rsidR="003A619B" w:rsidRPr="00326D6E" w:rsidRDefault="003A619B" w:rsidP="003A619B">
            <w:pPr>
              <w:pStyle w:val="B1"/>
            </w:pPr>
            <w:r w:rsidRPr="00326D6E">
              <w:rPr>
                <w:lang w:eastAsia="zh-TW"/>
              </w:rPr>
              <w:t>-</w:t>
            </w:r>
            <w:r w:rsidRPr="00326D6E">
              <w:rPr>
                <w:lang w:eastAsia="zh-TW"/>
              </w:rPr>
              <w:tab/>
            </w:r>
            <w:r w:rsidRPr="00326D6E">
              <w:rPr>
                <w:rFonts w:hint="eastAsia"/>
                <w:lang w:eastAsia="zh-TW"/>
              </w:rPr>
              <w:t>a</w:t>
            </w:r>
            <w:r w:rsidRPr="00326D6E">
              <w:t xml:space="preserve"> SS/PBCH block the UE identified during a most recent random access procedure not initiated by a PDCCH order that triggers a contention</w:t>
            </w:r>
            <w:r>
              <w:rPr>
                <w:lang w:val="en-US"/>
              </w:rPr>
              <w:t>-free</w:t>
            </w:r>
            <w:r w:rsidRPr="00326D6E">
              <w:t xml:space="preserve"> random access procedure, if no MAC CE activation command indicating a TCI state for the CORESET is received after the most recent random access procedure.</w:t>
            </w:r>
          </w:p>
          <w:p w14:paraId="60D5C94E" w14:textId="77777777" w:rsidR="003A619B" w:rsidRPr="00326D6E" w:rsidRDefault="003A619B" w:rsidP="003A619B">
            <w:pPr>
              <w:tabs>
                <w:tab w:val="left" w:pos="720"/>
              </w:tabs>
            </w:pPr>
            <w:r w:rsidRPr="00326D6E">
              <w:t>For a CORESET other than a CORESET with index 0</w:t>
            </w:r>
            <w:r w:rsidRPr="00326D6E">
              <w:rPr>
                <w:rFonts w:hint="eastAsia"/>
                <w:lang w:eastAsia="zh-TW"/>
              </w:rPr>
              <w:t>,</w:t>
            </w:r>
            <w:r w:rsidRPr="00326D6E">
              <w:rPr>
                <w:lang w:eastAsia="zh-TW"/>
              </w:rPr>
              <w:t xml:space="preserve"> </w:t>
            </w:r>
            <w:r w:rsidRPr="00326D6E">
              <w:rPr>
                <w:rFonts w:eastAsia="Malgun Gothic"/>
              </w:rPr>
              <w:t xml:space="preserve">if a UE is provided a single TCI state for a CORESET, or if the UE receives a MAC CE activation command for one of the provided TCI states for a CORESET, the UE assumes that the DM-RS antenna port associated with PDCCH receptions in the CORESET is quasi co-located with </w:t>
            </w:r>
            <w:r w:rsidRPr="00326D6E">
              <w:rPr>
                <w:kern w:val="2"/>
                <w:lang w:eastAsia="zh-CN"/>
              </w:rPr>
              <w:t xml:space="preserve">the one or more DL RS configured by the TCI state. </w:t>
            </w:r>
            <w:r w:rsidRPr="00326D6E">
              <w:t>For a CORESET with index 0, the UE expects that QCL-TypeD of a CSI-RS in a TCI state indicated by a MAC CE activation command for the CORESET is provided by a SS/PBCH block</w:t>
            </w:r>
          </w:p>
          <w:p w14:paraId="049892B3" w14:textId="7670675A" w:rsidR="003A619B" w:rsidRPr="00095216" w:rsidRDefault="003A619B" w:rsidP="003A619B">
            <w:pPr>
              <w:pStyle w:val="B1"/>
            </w:pPr>
            <w:r>
              <w:t>-</w:t>
            </w:r>
            <w:r>
              <w:tab/>
            </w:r>
            <w:r>
              <w:rPr>
                <w:lang w:val="en-US"/>
              </w:rPr>
              <w:t>if the UE receives a MAC CE activation command for one of the TCI states, the UE applies the activation command in</w:t>
            </w:r>
            <w:r>
              <w:t xml:space="preserve"> the first slot that is after slot </w:t>
            </w:r>
            <w:r>
              <w:rPr>
                <w:noProof/>
                <w:position w:val="-10"/>
              </w:rPr>
              <w:drawing>
                <wp:inline distT="0" distB="0" distL="0" distR="0" wp14:anchorId="74EF329E" wp14:editId="677108ED">
                  <wp:extent cx="828675" cy="219075"/>
                  <wp:effectExtent l="0" t="0" r="9525" b="952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828675" cy="219075"/>
                          </a:xfrm>
                          <a:prstGeom prst="rect">
                            <a:avLst/>
                          </a:prstGeom>
                          <a:noFill/>
                          <a:ln>
                            <a:noFill/>
                          </a:ln>
                        </pic:spPr>
                      </pic:pic>
                    </a:graphicData>
                  </a:graphic>
                </wp:inline>
              </w:drawing>
            </w:r>
            <w:r>
              <w:t xml:space="preserve"> where </w:t>
            </w:r>
            <w:r>
              <w:rPr>
                <w:noProof/>
                <w:position w:val="-6"/>
              </w:rPr>
              <w:drawing>
                <wp:inline distT="0" distB="0" distL="0" distR="0" wp14:anchorId="1775C7F2" wp14:editId="524321D7">
                  <wp:extent cx="114300" cy="1524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Pr>
                <w:lang w:val="en-US"/>
              </w:rPr>
              <w:t xml:space="preserve"> is the slot where the UE would </w:t>
            </w:r>
            <w:r>
              <w:rPr>
                <w:lang w:val="en-US"/>
              </w:rPr>
              <w:lastRenderedPageBreak/>
              <w:t>transmit a PUCCH with HARQ-ACK information for the PDSCH providing the activation command</w:t>
            </w:r>
            <w:r w:rsidRPr="000F4E1F">
              <w:rPr>
                <w:lang w:val="en-US"/>
              </w:rPr>
              <w:t xml:space="preserve"> </w:t>
            </w:r>
            <w:r>
              <w:rPr>
                <w:lang w:val="en-US"/>
              </w:rPr>
              <w:t xml:space="preserve">and </w:t>
            </w:r>
            <w:r>
              <w:rPr>
                <w:noProof/>
                <w:position w:val="-10"/>
              </w:rPr>
              <w:drawing>
                <wp:inline distT="0" distB="0" distL="0" distR="0" wp14:anchorId="1C843BCC" wp14:editId="0EAE4D58">
                  <wp:extent cx="152400" cy="1524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14499E">
              <w:t xml:space="preserve"> </w:t>
            </w:r>
            <w:r>
              <w:t xml:space="preserve">is the SCS configuration for </w:t>
            </w:r>
            <w:r>
              <w:rPr>
                <w:lang w:val="en-US"/>
              </w:rPr>
              <w:t xml:space="preserve">the </w:t>
            </w:r>
            <w:r>
              <w:t>PUCCH</w:t>
            </w:r>
            <w:r>
              <w:rPr>
                <w:lang w:val="en-US"/>
              </w:rPr>
              <w:t>. The active BWP is defined as the active BWP in the slot when the activation command is applied.</w:t>
            </w:r>
          </w:p>
          <w:p w14:paraId="6C409CF0" w14:textId="39335D03" w:rsidR="003A619B" w:rsidRDefault="003A619B" w:rsidP="003A619B">
            <w:r w:rsidRPr="00B916EC">
              <w:t xml:space="preserve">For each </w:t>
            </w:r>
            <w:r>
              <w:t xml:space="preserve">DL BWP configured to a UE in a </w:t>
            </w:r>
            <w:r w:rsidRPr="00B916EC">
              <w:t>serving cell</w:t>
            </w:r>
            <w:r>
              <w:t>,</w:t>
            </w:r>
            <w:r w:rsidRPr="00B916EC">
              <w:t xml:space="preserve"> the UE </w:t>
            </w:r>
            <w:r>
              <w:t xml:space="preserve">is provided by higher layers with </w:t>
            </w:r>
            <w:r>
              <w:rPr>
                <w:noProof/>
                <w:position w:val="-6"/>
              </w:rPr>
              <w:drawing>
                <wp:inline distT="0" distB="0" distL="0" distR="0" wp14:anchorId="17F6D362" wp14:editId="4C8F86CE">
                  <wp:extent cx="361950" cy="161925"/>
                  <wp:effectExtent l="0" t="0" r="0"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61950" cy="161925"/>
                          </a:xfrm>
                          <a:prstGeom prst="rect">
                            <a:avLst/>
                          </a:prstGeom>
                          <a:noFill/>
                          <a:ln>
                            <a:noFill/>
                          </a:ln>
                        </pic:spPr>
                      </pic:pic>
                    </a:graphicData>
                  </a:graphic>
                </wp:inline>
              </w:drawing>
            </w:r>
            <w:r>
              <w:t xml:space="preserve"> search space sets where, for each search space set from the </w:t>
            </w:r>
            <w:r>
              <w:rPr>
                <w:noProof/>
                <w:position w:val="-6"/>
              </w:rPr>
              <w:drawing>
                <wp:inline distT="0" distB="0" distL="0" distR="0" wp14:anchorId="73181B02" wp14:editId="05D7667E">
                  <wp:extent cx="180975" cy="161925"/>
                  <wp:effectExtent l="0" t="0" r="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0975" cy="161925"/>
                          </a:xfrm>
                          <a:prstGeom prst="rect">
                            <a:avLst/>
                          </a:prstGeom>
                          <a:noFill/>
                          <a:ln>
                            <a:noFill/>
                          </a:ln>
                        </pic:spPr>
                      </pic:pic>
                    </a:graphicData>
                  </a:graphic>
                </wp:inline>
              </w:drawing>
            </w:r>
            <w:r>
              <w:t xml:space="preserve"> search space sets, the UE is provided the following</w:t>
            </w:r>
            <w:r w:rsidRPr="00B916EC">
              <w:t xml:space="preserve"> by </w:t>
            </w:r>
            <w:r>
              <w:rPr>
                <w:i/>
              </w:rPr>
              <w:t>S</w:t>
            </w:r>
            <w:r w:rsidRPr="00B916EC">
              <w:rPr>
                <w:i/>
              </w:rPr>
              <w:t>earch</w:t>
            </w:r>
            <w:r>
              <w:rPr>
                <w:i/>
              </w:rPr>
              <w:t>S</w:t>
            </w:r>
            <w:r w:rsidRPr="00B916EC">
              <w:rPr>
                <w:i/>
              </w:rPr>
              <w:t>pace</w:t>
            </w:r>
            <w:r>
              <w:t>:</w:t>
            </w:r>
            <w:r w:rsidRPr="00B916EC">
              <w:t xml:space="preserve"> </w:t>
            </w:r>
          </w:p>
          <w:p w14:paraId="05D1A112" w14:textId="051E3412" w:rsidR="003A619B" w:rsidRPr="00B916EC" w:rsidRDefault="003A619B" w:rsidP="003A619B">
            <w:pPr>
              <w:pStyle w:val="B1"/>
            </w:pPr>
            <w:r>
              <w:t>-</w:t>
            </w:r>
            <w:r>
              <w:tab/>
              <w:t xml:space="preserve">a search space </w:t>
            </w:r>
            <w:r>
              <w:rPr>
                <w:lang w:val="en-US"/>
              </w:rPr>
              <w:t xml:space="preserve">set index </w:t>
            </w:r>
            <w:r>
              <w:rPr>
                <w:noProof/>
                <w:position w:val="-6"/>
              </w:rPr>
              <w:drawing>
                <wp:inline distT="0" distB="0" distL="0" distR="0" wp14:anchorId="7ED115B5" wp14:editId="6B8C6C28">
                  <wp:extent cx="104775" cy="123825"/>
                  <wp:effectExtent l="0" t="0" r="9525"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t xml:space="preserve">, </w:t>
            </w:r>
            <w:r>
              <w:rPr>
                <w:noProof/>
                <w:position w:val="-6"/>
              </w:rPr>
              <w:drawing>
                <wp:inline distT="0" distB="0" distL="0" distR="0" wp14:anchorId="363AB5DE" wp14:editId="0017A2E8">
                  <wp:extent cx="561975" cy="16192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61975" cy="161925"/>
                          </a:xfrm>
                          <a:prstGeom prst="rect">
                            <a:avLst/>
                          </a:prstGeom>
                          <a:noFill/>
                          <a:ln>
                            <a:noFill/>
                          </a:ln>
                        </pic:spPr>
                      </pic:pic>
                    </a:graphicData>
                  </a:graphic>
                </wp:inline>
              </w:drawing>
            </w:r>
            <w:r>
              <w:t xml:space="preserve">, </w:t>
            </w:r>
            <w:r>
              <w:rPr>
                <w:lang w:val="en-US"/>
              </w:rPr>
              <w:t xml:space="preserve">by </w:t>
            </w:r>
            <w:r w:rsidRPr="00790B8D">
              <w:rPr>
                <w:i/>
              </w:rPr>
              <w:t>searchSpaceId</w:t>
            </w:r>
            <w:r w:rsidRPr="00B916EC">
              <w:t xml:space="preserve"> </w:t>
            </w:r>
          </w:p>
          <w:p w14:paraId="561CE902" w14:textId="206E05C4" w:rsidR="003A619B" w:rsidRPr="00B916EC" w:rsidRDefault="003A619B" w:rsidP="003A619B">
            <w:pPr>
              <w:pStyle w:val="B1"/>
            </w:pPr>
            <w:r>
              <w:t>-</w:t>
            </w:r>
            <w:r>
              <w:tab/>
              <w:t xml:space="preserve">an association between </w:t>
            </w:r>
            <w:r>
              <w:rPr>
                <w:lang w:val="en-US"/>
              </w:rPr>
              <w:t>the</w:t>
            </w:r>
            <w:r>
              <w:t xml:space="preserve"> search space set </w:t>
            </w:r>
            <w:r>
              <w:rPr>
                <w:noProof/>
                <w:position w:val="-6"/>
              </w:rPr>
              <w:drawing>
                <wp:inline distT="0" distB="0" distL="0" distR="0" wp14:anchorId="055FDBE5" wp14:editId="2002A483">
                  <wp:extent cx="104775" cy="123825"/>
                  <wp:effectExtent l="0" t="0" r="9525"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t xml:space="preserve"> and a CORESET </w:t>
            </w:r>
            <w:r>
              <w:rPr>
                <w:noProof/>
                <w:position w:val="-10"/>
              </w:rPr>
              <w:drawing>
                <wp:inline distT="0" distB="0" distL="0" distR="0" wp14:anchorId="4983964A" wp14:editId="0106E047">
                  <wp:extent cx="180975" cy="18097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Pr>
                <w:lang w:val="en-US"/>
              </w:rPr>
              <w:t xml:space="preserve"> by </w:t>
            </w:r>
            <w:r w:rsidRPr="00790B8D">
              <w:rPr>
                <w:i/>
              </w:rPr>
              <w:t>controlResourceSetId</w:t>
            </w:r>
            <w:r w:rsidRPr="00B916EC">
              <w:t xml:space="preserve"> </w:t>
            </w:r>
          </w:p>
          <w:p w14:paraId="2E23D7C8" w14:textId="021746F5" w:rsidR="003A619B" w:rsidRDefault="003A619B" w:rsidP="003A619B">
            <w:pPr>
              <w:pStyle w:val="B1"/>
              <w:rPr>
                <w:i/>
              </w:rPr>
            </w:pPr>
            <w:r>
              <w:t>-</w:t>
            </w:r>
            <w:r>
              <w:tab/>
            </w:r>
            <w:r w:rsidRPr="00B916EC">
              <w:t xml:space="preserve">a PDCCH monitoring periodicity of </w:t>
            </w:r>
            <w:r>
              <w:rPr>
                <w:noProof/>
                <w:position w:val="-10"/>
              </w:rPr>
              <w:drawing>
                <wp:inline distT="0" distB="0" distL="0" distR="0" wp14:anchorId="58297444" wp14:editId="526EDCBE">
                  <wp:extent cx="180975" cy="190500"/>
                  <wp:effectExtent l="0" t="0" r="952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B916EC">
              <w:t xml:space="preserve"> slots </w:t>
            </w:r>
            <w:r>
              <w:rPr>
                <w:lang w:val="en-US"/>
              </w:rPr>
              <w:t xml:space="preserve">and </w:t>
            </w:r>
            <w:r w:rsidRPr="00B916EC">
              <w:t xml:space="preserve">a PDCCH monitoring offset of </w:t>
            </w:r>
            <w:r>
              <w:rPr>
                <w:noProof/>
                <w:position w:val="-10"/>
              </w:rPr>
              <w:drawing>
                <wp:inline distT="0" distB="0" distL="0" distR="0" wp14:anchorId="495E374F" wp14:editId="4327A043">
                  <wp:extent cx="180975" cy="23812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B916EC">
              <w:t xml:space="preserve"> slots, by </w:t>
            </w:r>
            <w:r w:rsidRPr="00260319">
              <w:rPr>
                <w:i/>
              </w:rPr>
              <w:t>monitoringSlotPeriodicityAndOffset</w:t>
            </w:r>
          </w:p>
          <w:p w14:paraId="3019D645" w14:textId="77777777" w:rsidR="003A619B" w:rsidRDefault="003A619B" w:rsidP="003A619B">
            <w:pPr>
              <w:pStyle w:val="B1"/>
            </w:pPr>
            <w:r>
              <w:t>-</w:t>
            </w:r>
            <w:r>
              <w:tab/>
            </w:r>
            <w:r w:rsidRPr="00B916EC">
              <w:t xml:space="preserve">a PDCCH monitoring pattern within a slot, indicating first symbol(s) of the </w:t>
            </w:r>
            <w:r>
              <w:t>CORESET</w:t>
            </w:r>
            <w:r w:rsidRPr="00B916EC">
              <w:t xml:space="preserve"> within a slot for PDCCH monitoring, by </w:t>
            </w:r>
            <w:r>
              <w:rPr>
                <w:i/>
              </w:rPr>
              <w:t>m</w:t>
            </w:r>
            <w:r w:rsidRPr="00C37E01">
              <w:rPr>
                <w:i/>
              </w:rPr>
              <w:t>on</w:t>
            </w:r>
            <w:r>
              <w:rPr>
                <w:i/>
              </w:rPr>
              <w:t>i</w:t>
            </w:r>
            <w:r w:rsidRPr="00C37E01">
              <w:rPr>
                <w:i/>
              </w:rPr>
              <w:t>toring</w:t>
            </w:r>
            <w:r>
              <w:rPr>
                <w:i/>
              </w:rPr>
              <w:t>SymbolsW</w:t>
            </w:r>
            <w:r w:rsidRPr="00C37E01">
              <w:rPr>
                <w:i/>
              </w:rPr>
              <w:t>ithin</w:t>
            </w:r>
            <w:r>
              <w:rPr>
                <w:i/>
              </w:rPr>
              <w:t>S</w:t>
            </w:r>
            <w:r w:rsidRPr="00C37E01">
              <w:rPr>
                <w:i/>
              </w:rPr>
              <w:t>lot</w:t>
            </w:r>
            <w:r>
              <w:t xml:space="preserve"> </w:t>
            </w:r>
          </w:p>
          <w:p w14:paraId="6A3DDAE6" w14:textId="5B25FCAC" w:rsidR="003A619B" w:rsidRPr="00D246EC" w:rsidRDefault="003A619B" w:rsidP="003A619B">
            <w:pPr>
              <w:pStyle w:val="B1"/>
              <w:rPr>
                <w:lang w:val="en-US"/>
              </w:rPr>
            </w:pPr>
            <w:r>
              <w:t>-</w:t>
            </w:r>
            <w:r>
              <w:tab/>
            </w:r>
            <w:r w:rsidRPr="00B916EC">
              <w:t>a</w:t>
            </w:r>
            <w:r w:rsidRPr="005E4A6C">
              <w:t xml:space="preserve"> </w:t>
            </w:r>
            <w:r w:rsidRPr="005E4A6C">
              <w:rPr>
                <w:lang w:val="en-US"/>
              </w:rPr>
              <w:t xml:space="preserve">duration of </w:t>
            </w:r>
            <w:r>
              <w:rPr>
                <w:noProof/>
                <w:position w:val="-10"/>
              </w:rPr>
              <w:drawing>
                <wp:inline distT="0" distB="0" distL="0" distR="0" wp14:anchorId="3E7CAD0A" wp14:editId="0E33252E">
                  <wp:extent cx="361950" cy="18097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5E4A6C">
              <w:t xml:space="preserve"> slots indicating a number of slots that </w:t>
            </w:r>
            <w:r w:rsidRPr="005E4A6C">
              <w:rPr>
                <w:lang w:val="en-US"/>
              </w:rPr>
              <w:t xml:space="preserve">the </w:t>
            </w:r>
            <w:r w:rsidRPr="005E4A6C">
              <w:t>search space</w:t>
            </w:r>
            <w:r w:rsidRPr="005E4A6C">
              <w:rPr>
                <w:lang w:val="en-US"/>
              </w:rPr>
              <w:t xml:space="preserve"> set </w:t>
            </w:r>
            <w:r>
              <w:rPr>
                <w:noProof/>
                <w:position w:val="-6"/>
              </w:rPr>
              <w:drawing>
                <wp:inline distT="0" distB="0" distL="0" distR="0" wp14:anchorId="50071C38" wp14:editId="1A3CC268">
                  <wp:extent cx="104775" cy="12382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5E4A6C">
              <w:t xml:space="preserve"> </w:t>
            </w:r>
            <w:r w:rsidRPr="005E4A6C">
              <w:rPr>
                <w:lang w:val="en-US"/>
              </w:rPr>
              <w:t>exists</w:t>
            </w:r>
            <w:r>
              <w:rPr>
                <w:lang w:val="en-US"/>
              </w:rPr>
              <w:t xml:space="preserve"> by </w:t>
            </w:r>
            <w:r w:rsidRPr="005E4A6C">
              <w:rPr>
                <w:i/>
                <w:lang w:val="en-US"/>
              </w:rPr>
              <w:t>duration</w:t>
            </w:r>
            <w:r>
              <w:rPr>
                <w:lang w:val="en-US"/>
              </w:rPr>
              <w:t xml:space="preserve"> </w:t>
            </w:r>
          </w:p>
          <w:p w14:paraId="62038E7B" w14:textId="5F20F769" w:rsidR="003A619B" w:rsidRPr="00B916EC" w:rsidRDefault="003A619B" w:rsidP="003A619B">
            <w:pPr>
              <w:pStyle w:val="B1"/>
            </w:pPr>
            <w:r>
              <w:t>-</w:t>
            </w:r>
            <w:r>
              <w:tab/>
            </w:r>
            <w:r w:rsidRPr="00B916EC">
              <w:t xml:space="preserve">a number of PDCCH candidates </w:t>
            </w:r>
            <w:r>
              <w:rPr>
                <w:noProof/>
                <w:position w:val="-10"/>
              </w:rPr>
              <w:drawing>
                <wp:inline distT="0" distB="0" distL="0" distR="0" wp14:anchorId="3BD2640A" wp14:editId="1B427220">
                  <wp:extent cx="276225" cy="238125"/>
                  <wp:effectExtent l="0" t="0" r="9525"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B916EC">
              <w:t xml:space="preserve"> </w:t>
            </w:r>
            <w:r w:rsidRPr="00B916EC">
              <w:rPr>
                <w:rFonts w:eastAsia="Yu Mincho"/>
                <w:iCs/>
                <w:lang w:val="en-US" w:eastAsia="ja-JP"/>
              </w:rPr>
              <w:t xml:space="preserve">per CCE aggregation level </w:t>
            </w:r>
            <w:r>
              <w:rPr>
                <w:noProof/>
                <w:position w:val="-4"/>
              </w:rPr>
              <w:drawing>
                <wp:inline distT="0" distB="0" distL="0" distR="0" wp14:anchorId="1154A95B" wp14:editId="0E7E0682">
                  <wp:extent cx="180975" cy="14287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0975" cy="142875"/>
                          </a:xfrm>
                          <a:prstGeom prst="rect">
                            <a:avLst/>
                          </a:prstGeom>
                          <a:noFill/>
                          <a:ln>
                            <a:noFill/>
                          </a:ln>
                        </pic:spPr>
                      </pic:pic>
                    </a:graphicData>
                  </a:graphic>
                </wp:inline>
              </w:drawing>
            </w:r>
            <w:r w:rsidRPr="00B916EC">
              <w:t xml:space="preserve"> by </w:t>
            </w:r>
            <w:r>
              <w:rPr>
                <w:i/>
              </w:rPr>
              <w:t>a</w:t>
            </w:r>
            <w:r w:rsidRPr="00B916EC">
              <w:rPr>
                <w:i/>
              </w:rPr>
              <w:t>ggregation</w:t>
            </w:r>
            <w:r>
              <w:rPr>
                <w:i/>
              </w:rPr>
              <w:t>L</w:t>
            </w:r>
            <w:r w:rsidRPr="00B916EC">
              <w:rPr>
                <w:i/>
              </w:rPr>
              <w:t>evel1</w:t>
            </w:r>
            <w:r w:rsidRPr="00B916EC">
              <w:t xml:space="preserve">, </w:t>
            </w:r>
            <w:r>
              <w:rPr>
                <w:i/>
              </w:rPr>
              <w:t>a</w:t>
            </w:r>
            <w:r w:rsidRPr="00B916EC">
              <w:rPr>
                <w:i/>
              </w:rPr>
              <w:t>ggregation</w:t>
            </w:r>
            <w:r>
              <w:rPr>
                <w:i/>
              </w:rPr>
              <w:t>L</w:t>
            </w:r>
            <w:r w:rsidRPr="00B916EC">
              <w:rPr>
                <w:i/>
              </w:rPr>
              <w:t>evel2</w:t>
            </w:r>
            <w:r w:rsidRPr="00B916EC">
              <w:t xml:space="preserve">, </w:t>
            </w:r>
            <w:r>
              <w:rPr>
                <w:i/>
              </w:rPr>
              <w:t>a</w:t>
            </w:r>
            <w:r w:rsidRPr="00B916EC">
              <w:rPr>
                <w:i/>
              </w:rPr>
              <w:t>ggregation</w:t>
            </w:r>
            <w:r>
              <w:rPr>
                <w:i/>
              </w:rPr>
              <w:t>L</w:t>
            </w:r>
            <w:r w:rsidRPr="00B916EC">
              <w:rPr>
                <w:i/>
              </w:rPr>
              <w:t>evel4</w:t>
            </w:r>
            <w:r w:rsidRPr="00B916EC">
              <w:t xml:space="preserve">, </w:t>
            </w:r>
            <w:r>
              <w:rPr>
                <w:i/>
              </w:rPr>
              <w:t>a</w:t>
            </w:r>
            <w:r w:rsidRPr="00B916EC">
              <w:rPr>
                <w:i/>
              </w:rPr>
              <w:t>ggregation</w:t>
            </w:r>
            <w:r>
              <w:rPr>
                <w:i/>
              </w:rPr>
              <w:t>L</w:t>
            </w:r>
            <w:r w:rsidRPr="00B916EC">
              <w:rPr>
                <w:i/>
              </w:rPr>
              <w:t>evel8</w:t>
            </w:r>
            <w:r w:rsidRPr="00B916EC">
              <w:t xml:space="preserve">, and </w:t>
            </w:r>
            <w:r>
              <w:rPr>
                <w:i/>
              </w:rPr>
              <w:t>a</w:t>
            </w:r>
            <w:r w:rsidRPr="00B916EC">
              <w:rPr>
                <w:i/>
              </w:rPr>
              <w:t>ggregation</w:t>
            </w:r>
            <w:r>
              <w:rPr>
                <w:i/>
              </w:rPr>
              <w:t>L</w:t>
            </w:r>
            <w:r w:rsidRPr="00B916EC">
              <w:rPr>
                <w:i/>
              </w:rPr>
              <w:t>evel16</w:t>
            </w:r>
            <w:r w:rsidRPr="00B916EC">
              <w:t>, for CCE aggregation level 1, CCE aggregation level 2, CCE aggregation level 4, CCE aggregation level 8, and CCE aggregation level 16, respectively</w:t>
            </w:r>
          </w:p>
          <w:p w14:paraId="3D7DF839" w14:textId="07181F91" w:rsidR="003A619B" w:rsidRPr="00D20E88" w:rsidRDefault="003A619B" w:rsidP="003A619B">
            <w:pPr>
              <w:pStyle w:val="B1"/>
            </w:pPr>
            <w:r>
              <w:t>-</w:t>
            </w:r>
            <w:r>
              <w:tab/>
            </w:r>
            <w:r w:rsidRPr="00B916EC">
              <w:t xml:space="preserve">an indication that search space set </w:t>
            </w:r>
            <w:r>
              <w:rPr>
                <w:noProof/>
                <w:position w:val="-6"/>
              </w:rPr>
              <w:drawing>
                <wp:inline distT="0" distB="0" distL="0" distR="0" wp14:anchorId="77F1B3BD" wp14:editId="17327DFD">
                  <wp:extent cx="104775" cy="12382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D20E88">
              <w:rPr>
                <w:lang w:val="en-US"/>
              </w:rPr>
              <w:t xml:space="preserve"> </w:t>
            </w:r>
            <w:r w:rsidRPr="00D20E88">
              <w:t xml:space="preserve">is </w:t>
            </w:r>
            <w:r w:rsidRPr="00D20E88">
              <w:rPr>
                <w:lang w:val="en-US"/>
              </w:rPr>
              <w:t>either</w:t>
            </w:r>
            <w:r w:rsidRPr="00D20E88">
              <w:t xml:space="preserve"> a CSS set or a USS set by </w:t>
            </w:r>
            <w:r w:rsidRPr="00D20E88">
              <w:rPr>
                <w:i/>
              </w:rPr>
              <w:t>searchSpaceType</w:t>
            </w:r>
            <w:r w:rsidRPr="00D20E88">
              <w:t xml:space="preserve"> </w:t>
            </w:r>
          </w:p>
          <w:p w14:paraId="24A87FFF" w14:textId="5CDF02C6" w:rsidR="003A619B" w:rsidRPr="00D20E88" w:rsidRDefault="003A619B" w:rsidP="003A619B">
            <w:pPr>
              <w:pStyle w:val="B1"/>
            </w:pPr>
            <w:r w:rsidRPr="00D20E88">
              <w:t>-</w:t>
            </w:r>
            <w:r w:rsidRPr="00D20E88">
              <w:tab/>
              <w:t xml:space="preserve">if search space set </w:t>
            </w:r>
            <w:r>
              <w:rPr>
                <w:noProof/>
                <w:position w:val="-6"/>
              </w:rPr>
              <w:drawing>
                <wp:inline distT="0" distB="0" distL="0" distR="0" wp14:anchorId="0E8955E5" wp14:editId="55C760F2">
                  <wp:extent cx="104775" cy="12382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D20E88">
              <w:t xml:space="preserve"> is a CSS</w:t>
            </w:r>
            <w:r w:rsidRPr="00D20E88">
              <w:rPr>
                <w:lang w:val="en-US"/>
              </w:rPr>
              <w:t xml:space="preserve"> set</w:t>
            </w:r>
            <w:r w:rsidRPr="00D20E88">
              <w:t xml:space="preserve"> </w:t>
            </w:r>
          </w:p>
          <w:p w14:paraId="6F431294" w14:textId="77777777" w:rsidR="003A619B" w:rsidRPr="00724F8F" w:rsidRDefault="003A619B" w:rsidP="003A619B">
            <w:pPr>
              <w:pStyle w:val="B2"/>
              <w:rPr>
                <w:lang w:val="en-US"/>
              </w:rPr>
            </w:pPr>
            <w:r w:rsidRPr="00724F8F">
              <w:t>-</w:t>
            </w:r>
            <w:r w:rsidRPr="00724F8F">
              <w:tab/>
              <w:t xml:space="preserve">an indication by </w:t>
            </w:r>
            <w:r w:rsidRPr="00724F8F">
              <w:rPr>
                <w:i/>
              </w:rPr>
              <w:t>dci-Format0-0-AndFormat1-0</w:t>
            </w:r>
            <w:r w:rsidRPr="00724F8F">
              <w:t xml:space="preserve"> to monitor PDCCH </w:t>
            </w:r>
            <w:r w:rsidRPr="00724F8F">
              <w:rPr>
                <w:lang w:val="en-US"/>
              </w:rPr>
              <w:t xml:space="preserve">candidates </w:t>
            </w:r>
            <w:r w:rsidRPr="00724F8F">
              <w:t xml:space="preserve">for DCI format 0_0 and DCI format 1_0 </w:t>
            </w:r>
          </w:p>
          <w:p w14:paraId="7B2CB9C3" w14:textId="77777777" w:rsidR="003A619B" w:rsidRPr="00724F8F" w:rsidRDefault="003A619B" w:rsidP="003A619B">
            <w:pPr>
              <w:pStyle w:val="B2"/>
              <w:rPr>
                <w:lang w:val="en-US"/>
              </w:rPr>
            </w:pPr>
            <w:r w:rsidRPr="00724F8F">
              <w:t>-</w:t>
            </w:r>
            <w:r w:rsidRPr="00724F8F">
              <w:tab/>
              <w:t>an indication by</w:t>
            </w:r>
            <w:r>
              <w:rPr>
                <w:lang w:val="en-US"/>
              </w:rPr>
              <w:t xml:space="preserve"> </w:t>
            </w:r>
            <w:r w:rsidRPr="00724F8F">
              <w:rPr>
                <w:i/>
              </w:rPr>
              <w:t>dci-Format2-0</w:t>
            </w:r>
            <w:r w:rsidRPr="00724F8F">
              <w:rPr>
                <w:lang w:val="en-US"/>
              </w:rPr>
              <w:t xml:space="preserve"> </w:t>
            </w:r>
            <w:r w:rsidRPr="00724F8F">
              <w:t xml:space="preserve">to monitor </w:t>
            </w:r>
            <w:r w:rsidRPr="00724F8F">
              <w:rPr>
                <w:lang w:val="en-US"/>
              </w:rPr>
              <w:t xml:space="preserve">one or two </w:t>
            </w:r>
            <w:r w:rsidRPr="00724F8F">
              <w:t xml:space="preserve">PDCCH </w:t>
            </w:r>
            <w:r w:rsidRPr="00724F8F">
              <w:rPr>
                <w:lang w:val="en-US"/>
              </w:rPr>
              <w:t xml:space="preserve">candidates </w:t>
            </w:r>
            <w:r w:rsidRPr="00724F8F">
              <w:t>for DCI format 2_0 and</w:t>
            </w:r>
            <w:r w:rsidRPr="00724F8F">
              <w:rPr>
                <w:lang w:val="en-US"/>
              </w:rPr>
              <w:t xml:space="preserve"> a corresponding CCE aggregation level</w:t>
            </w:r>
          </w:p>
          <w:p w14:paraId="7DDF73BC" w14:textId="77777777" w:rsidR="003A619B" w:rsidRPr="00724F8F" w:rsidRDefault="003A619B" w:rsidP="003A619B">
            <w:pPr>
              <w:pStyle w:val="B2"/>
              <w:rPr>
                <w:lang w:val="en-US"/>
              </w:rPr>
            </w:pPr>
            <w:r w:rsidRPr="00724F8F">
              <w:t>-</w:t>
            </w:r>
            <w:r w:rsidRPr="00724F8F">
              <w:tab/>
              <w:t xml:space="preserve">an indication by </w:t>
            </w:r>
            <w:r w:rsidRPr="00724F8F">
              <w:rPr>
                <w:i/>
              </w:rPr>
              <w:t>dci-Format2-1</w:t>
            </w:r>
            <w:r w:rsidRPr="00724F8F">
              <w:rPr>
                <w:lang w:val="en-US"/>
              </w:rPr>
              <w:t xml:space="preserve"> </w:t>
            </w:r>
            <w:r w:rsidRPr="00724F8F">
              <w:t xml:space="preserve">to monitor PDCCH </w:t>
            </w:r>
            <w:r w:rsidRPr="00724F8F">
              <w:rPr>
                <w:lang w:val="en-US"/>
              </w:rPr>
              <w:t xml:space="preserve">candidates </w:t>
            </w:r>
            <w:r w:rsidRPr="00724F8F">
              <w:t>for DCI format 2_1</w:t>
            </w:r>
          </w:p>
          <w:p w14:paraId="0067E3EB" w14:textId="77777777" w:rsidR="003A619B" w:rsidRPr="00724F8F" w:rsidRDefault="003A619B" w:rsidP="003A619B">
            <w:pPr>
              <w:pStyle w:val="B2"/>
              <w:rPr>
                <w:lang w:val="en-US"/>
              </w:rPr>
            </w:pPr>
            <w:r w:rsidRPr="00724F8F">
              <w:t>-</w:t>
            </w:r>
            <w:r w:rsidRPr="00724F8F">
              <w:tab/>
              <w:t xml:space="preserve">an indication by </w:t>
            </w:r>
            <w:r w:rsidRPr="00724F8F">
              <w:rPr>
                <w:i/>
              </w:rPr>
              <w:t>dci-Format2-2</w:t>
            </w:r>
            <w:r w:rsidRPr="00724F8F">
              <w:rPr>
                <w:lang w:val="en-US"/>
              </w:rPr>
              <w:t xml:space="preserve"> </w:t>
            </w:r>
            <w:r w:rsidRPr="00724F8F">
              <w:t xml:space="preserve">to monitor PDCCH </w:t>
            </w:r>
            <w:r w:rsidRPr="00724F8F">
              <w:rPr>
                <w:lang w:val="en-US"/>
              </w:rPr>
              <w:t xml:space="preserve">candidates </w:t>
            </w:r>
            <w:r w:rsidRPr="00724F8F">
              <w:t>for DCI format 2_2</w:t>
            </w:r>
          </w:p>
          <w:p w14:paraId="2C9F6226" w14:textId="77777777" w:rsidR="003A619B" w:rsidRDefault="003A619B" w:rsidP="003A619B">
            <w:pPr>
              <w:pStyle w:val="B2"/>
            </w:pPr>
            <w:r w:rsidRPr="00724F8F">
              <w:t>-</w:t>
            </w:r>
            <w:r w:rsidRPr="00724F8F">
              <w:tab/>
              <w:t xml:space="preserve">an indication by </w:t>
            </w:r>
            <w:r w:rsidRPr="00724F8F">
              <w:rPr>
                <w:i/>
              </w:rPr>
              <w:t>dci-Format2-3</w:t>
            </w:r>
            <w:r w:rsidRPr="00724F8F">
              <w:rPr>
                <w:lang w:val="en-US"/>
              </w:rPr>
              <w:t xml:space="preserve"> </w:t>
            </w:r>
            <w:r w:rsidRPr="00724F8F">
              <w:t xml:space="preserve">to monitor PDCCH </w:t>
            </w:r>
            <w:r w:rsidRPr="00724F8F">
              <w:rPr>
                <w:lang w:val="en-US"/>
              </w:rPr>
              <w:t xml:space="preserve">candidates </w:t>
            </w:r>
            <w:r w:rsidRPr="00724F8F">
              <w:t>for DCI format 2_3</w:t>
            </w:r>
          </w:p>
          <w:p w14:paraId="798512FC" w14:textId="77777777" w:rsidR="003A619B" w:rsidRDefault="003A619B" w:rsidP="003A619B">
            <w:pPr>
              <w:pStyle w:val="B2"/>
            </w:pPr>
            <w:r w:rsidRPr="00724F8F">
              <w:t>-</w:t>
            </w:r>
            <w:r w:rsidRPr="00724F8F">
              <w:tab/>
              <w:t xml:space="preserve">an indication by </w:t>
            </w:r>
            <w:r w:rsidRPr="00724F8F">
              <w:rPr>
                <w:i/>
              </w:rPr>
              <w:t>dci-Format2-</w:t>
            </w:r>
            <w:r>
              <w:rPr>
                <w:i/>
              </w:rPr>
              <w:t>4</w:t>
            </w:r>
            <w:r w:rsidRPr="00724F8F">
              <w:rPr>
                <w:lang w:val="en-US"/>
              </w:rPr>
              <w:t xml:space="preserve"> </w:t>
            </w:r>
            <w:r w:rsidRPr="00724F8F">
              <w:t xml:space="preserve">to monitor PDCCH </w:t>
            </w:r>
            <w:r w:rsidRPr="00724F8F">
              <w:rPr>
                <w:lang w:val="en-US"/>
              </w:rPr>
              <w:t xml:space="preserve">candidates </w:t>
            </w:r>
            <w:r w:rsidRPr="00724F8F">
              <w:t>for DCI format 2_</w:t>
            </w:r>
            <w:r>
              <w:t>4</w:t>
            </w:r>
          </w:p>
          <w:p w14:paraId="01364B35" w14:textId="77777777" w:rsidR="003A619B" w:rsidRPr="00724F8F" w:rsidRDefault="003A619B" w:rsidP="003A619B">
            <w:pPr>
              <w:pStyle w:val="B2"/>
              <w:rPr>
                <w:lang w:val="en-US"/>
              </w:rPr>
            </w:pPr>
            <w:r w:rsidRPr="00724F8F">
              <w:t>-</w:t>
            </w:r>
            <w:r w:rsidRPr="00724F8F">
              <w:tab/>
              <w:t xml:space="preserve">an indication by </w:t>
            </w:r>
            <w:r w:rsidRPr="00724F8F">
              <w:rPr>
                <w:i/>
              </w:rPr>
              <w:t>dci-Format</w:t>
            </w:r>
            <w:r>
              <w:rPr>
                <w:i/>
              </w:rPr>
              <w:t>2-6</w:t>
            </w:r>
            <w:r w:rsidRPr="00724F8F">
              <w:rPr>
                <w:lang w:val="en-US"/>
              </w:rPr>
              <w:t xml:space="preserve"> </w:t>
            </w:r>
            <w:r w:rsidRPr="00724F8F">
              <w:t xml:space="preserve">to monitor PDCCH </w:t>
            </w:r>
            <w:r w:rsidRPr="00724F8F">
              <w:rPr>
                <w:lang w:val="en-US"/>
              </w:rPr>
              <w:t xml:space="preserve">candidates </w:t>
            </w:r>
            <w:r w:rsidRPr="00724F8F">
              <w:t xml:space="preserve">for DCI format </w:t>
            </w:r>
            <w:r>
              <w:t>2_6</w:t>
            </w:r>
          </w:p>
          <w:p w14:paraId="1AEFD4E5" w14:textId="68090F04" w:rsidR="003A619B" w:rsidRDefault="003A619B" w:rsidP="003A619B">
            <w:pPr>
              <w:pStyle w:val="B1"/>
            </w:pPr>
            <w:r>
              <w:t>-</w:t>
            </w:r>
            <w:r>
              <w:tab/>
              <w:t xml:space="preserve">if search space set </w:t>
            </w:r>
            <w:r>
              <w:rPr>
                <w:noProof/>
                <w:position w:val="-6"/>
              </w:rPr>
              <w:drawing>
                <wp:inline distT="0" distB="0" distL="0" distR="0" wp14:anchorId="45B0EBF6" wp14:editId="4C8A1309">
                  <wp:extent cx="104775" cy="12382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t xml:space="preserve"> is a USS</w:t>
            </w:r>
            <w:r>
              <w:rPr>
                <w:lang w:val="en-US"/>
              </w:rPr>
              <w:t xml:space="preserve"> set</w:t>
            </w:r>
            <w:r>
              <w:t xml:space="preserve">, an indication by </w:t>
            </w:r>
            <w:r w:rsidRPr="00724F8F">
              <w:rPr>
                <w:i/>
              </w:rPr>
              <w:t>dci-Formats</w:t>
            </w:r>
            <w:r>
              <w:t xml:space="preserve"> to monitor PDCCH</w:t>
            </w:r>
            <w:r>
              <w:rPr>
                <w:lang w:val="en-US"/>
              </w:rPr>
              <w:t xml:space="preserve"> candidates</w:t>
            </w:r>
            <w:r>
              <w:t xml:space="preserve"> either for DCI format 0_0 and DCI format 1_0, or for DCI format 0_1 and DCI format 1_1</w:t>
            </w:r>
            <w:r>
              <w:rPr>
                <w:lang w:val="en-US"/>
              </w:rPr>
              <w:t>,</w:t>
            </w:r>
            <w:r w:rsidRPr="006C6DA1">
              <w:rPr>
                <w:lang w:val="en-US"/>
              </w:rPr>
              <w:t xml:space="preserve"> </w:t>
            </w:r>
            <w:r w:rsidRPr="00EE027F">
              <w:rPr>
                <w:lang w:val="en-US"/>
              </w:rPr>
              <w:t>or</w:t>
            </w:r>
            <w:r>
              <w:rPr>
                <w:lang w:val="en-US"/>
              </w:rPr>
              <w:t xml:space="preserve"> an indication by</w:t>
            </w:r>
            <w:r w:rsidRPr="00EE027F">
              <w:rPr>
                <w:lang w:val="en-US"/>
              </w:rPr>
              <w:t xml:space="preserve"> </w:t>
            </w:r>
            <w:r w:rsidRPr="00316903">
              <w:rPr>
                <w:i/>
                <w:lang w:val="en-US"/>
              </w:rPr>
              <w:t>dci-Formats-Rel16</w:t>
            </w:r>
            <w:r w:rsidRPr="00316903">
              <w:rPr>
                <w:lang w:val="en-US"/>
              </w:rPr>
              <w:t xml:space="preserve"> </w:t>
            </w:r>
            <w:r>
              <w:t>to monitor PDCCH</w:t>
            </w:r>
            <w:r>
              <w:rPr>
                <w:lang w:val="en-US"/>
              </w:rPr>
              <w:t xml:space="preserve"> candidates</w:t>
            </w:r>
            <w:r w:rsidRPr="00EE027F">
              <w:rPr>
                <w:lang w:val="en-US"/>
              </w:rPr>
              <w:t xml:space="preserve"> for DCI format 0_</w:t>
            </w:r>
            <w:r>
              <w:rPr>
                <w:lang w:val="en-US"/>
              </w:rPr>
              <w:t>0</w:t>
            </w:r>
            <w:r w:rsidRPr="00EE027F">
              <w:rPr>
                <w:lang w:val="en-US"/>
              </w:rPr>
              <w:t xml:space="preserve"> and DCI format 1_</w:t>
            </w:r>
            <w:r>
              <w:rPr>
                <w:lang w:val="en-US"/>
              </w:rPr>
              <w:t xml:space="preserve">0, </w:t>
            </w:r>
            <w:r w:rsidRPr="000615A0">
              <w:t>or for DCI format 0_1 and DCI format 1_1</w:t>
            </w:r>
            <w:r w:rsidRPr="000615A0">
              <w:rPr>
                <w:lang w:val="en-US"/>
              </w:rPr>
              <w:t xml:space="preserve">, </w:t>
            </w:r>
            <w:r>
              <w:rPr>
                <w:lang w:val="en-US"/>
              </w:rPr>
              <w:t xml:space="preserve">or </w:t>
            </w:r>
            <w:r w:rsidRPr="00EE027F">
              <w:rPr>
                <w:lang w:val="en-US"/>
              </w:rPr>
              <w:t>for DCI format 0_</w:t>
            </w:r>
            <w:r>
              <w:rPr>
                <w:lang w:val="en-US"/>
              </w:rPr>
              <w:t>2</w:t>
            </w:r>
            <w:r w:rsidRPr="00EE027F">
              <w:rPr>
                <w:lang w:val="en-US"/>
              </w:rPr>
              <w:t xml:space="preserve"> and DCI format 1_</w:t>
            </w:r>
            <w:r>
              <w:rPr>
                <w:lang w:val="en-US"/>
              </w:rPr>
              <w:t xml:space="preserve">2, or, if a UE indicates a corresponding capability, for </w:t>
            </w:r>
            <w:r>
              <w:t>DCI format 0_1, DCI format 1_1</w:t>
            </w:r>
            <w:r>
              <w:rPr>
                <w:lang w:val="en-US"/>
              </w:rPr>
              <w:t xml:space="preserve">, </w:t>
            </w:r>
            <w:r w:rsidRPr="00EE027F">
              <w:rPr>
                <w:lang w:val="en-US"/>
              </w:rPr>
              <w:t>DCI format 0_</w:t>
            </w:r>
            <w:r>
              <w:rPr>
                <w:lang w:val="en-US"/>
              </w:rPr>
              <w:t>2,</w:t>
            </w:r>
            <w:r w:rsidRPr="00EE027F">
              <w:rPr>
                <w:lang w:val="en-US"/>
              </w:rPr>
              <w:t xml:space="preserve"> and DCI format 1_</w:t>
            </w:r>
            <w:r>
              <w:rPr>
                <w:lang w:val="en-US"/>
              </w:rPr>
              <w:t xml:space="preserve">2, or for DCI </w:t>
            </w:r>
            <w:r w:rsidRPr="0090693C">
              <w:rPr>
                <w:lang w:val="en-US"/>
              </w:rPr>
              <w:t>format</w:t>
            </w:r>
            <w:r>
              <w:rPr>
                <w:lang w:val="en-US"/>
              </w:rPr>
              <w:t xml:space="preserve"> 3_</w:t>
            </w:r>
            <w:r w:rsidRPr="0090693C">
              <w:rPr>
                <w:lang w:val="en-US"/>
              </w:rPr>
              <w:t xml:space="preserve">0, </w:t>
            </w:r>
            <w:r>
              <w:rPr>
                <w:lang w:val="en-US"/>
              </w:rPr>
              <w:t xml:space="preserve">or for DCI </w:t>
            </w:r>
            <w:r w:rsidRPr="0090693C">
              <w:rPr>
                <w:lang w:val="en-US"/>
              </w:rPr>
              <w:t>format</w:t>
            </w:r>
            <w:r>
              <w:rPr>
                <w:lang w:val="en-US"/>
              </w:rPr>
              <w:t xml:space="preserve"> 3_</w:t>
            </w:r>
            <w:r w:rsidRPr="0090693C">
              <w:rPr>
                <w:lang w:val="en-US"/>
              </w:rPr>
              <w:t xml:space="preserve">1, </w:t>
            </w:r>
            <w:r>
              <w:rPr>
                <w:lang w:val="en-US"/>
              </w:rPr>
              <w:t>or for DCI format 3_0 and DCI format 3_1</w:t>
            </w:r>
            <w:r>
              <w:t xml:space="preserve"> </w:t>
            </w:r>
          </w:p>
          <w:p w14:paraId="7DC72836" w14:textId="0A29E686" w:rsidR="003A619B" w:rsidRPr="007D37D7" w:rsidRDefault="003A619B" w:rsidP="003A619B">
            <w:pPr>
              <w:pStyle w:val="B1"/>
              <w:rPr>
                <w:lang w:val="en-US"/>
              </w:rPr>
            </w:pPr>
            <w:r w:rsidRPr="00370E38">
              <w:t>-</w:t>
            </w:r>
            <w:r w:rsidRPr="00370E38">
              <w:tab/>
              <w:t xml:space="preserve">a bitmap by </w:t>
            </w:r>
            <w:r w:rsidRPr="00370E38">
              <w:rPr>
                <w:i/>
              </w:rPr>
              <w:t>freqMonitorLocation-r16</w:t>
            </w:r>
            <w:r w:rsidRPr="00370E38">
              <w:t xml:space="preserve">, if provided, to indicate one or more RB sets for the search space set </w:t>
            </w:r>
            <m:oMath>
              <m:r>
                <w:rPr>
                  <w:rFonts w:ascii="Cambria Math" w:hAnsi="Cambria Math"/>
                </w:rPr>
                <m:t>s</m:t>
              </m:r>
            </m:oMath>
            <w:r w:rsidRPr="00370E38">
              <w:t xml:space="preserve">, where the MSB </w:t>
            </w:r>
            <m:oMath>
              <m:r>
                <w:rPr>
                  <w:rFonts w:ascii="Cambria Math" w:hAnsi="Cambria Math"/>
                </w:rPr>
                <m:t>k</m:t>
              </m:r>
            </m:oMath>
            <w:r w:rsidRPr="00370E38">
              <w:t xml:space="preserve"> in the bitmap corresponds to RB set </w:t>
            </w:r>
            <m:oMath>
              <m:r>
                <w:rPr>
                  <w:rFonts w:ascii="Cambria Math" w:hAnsi="Cambria Math"/>
                </w:rPr>
                <m:t>k-1</m:t>
              </m:r>
            </m:oMath>
            <w:r w:rsidRPr="00370E38">
              <w:t xml:space="preserve"> in the DL BWP. For RB set </w:t>
            </w:r>
            <m:oMath>
              <m:r>
                <w:rPr>
                  <w:rFonts w:ascii="Cambria Math" w:hAnsi="Cambria Math"/>
                </w:rPr>
                <m:t>k</m:t>
              </m:r>
            </m:oMath>
            <w:r w:rsidRPr="00370E38">
              <w:t xml:space="preserve"> indicated in the bitmap, the first PRB of the frequency domain monitoring location confined within the RB set is given by </w:t>
            </w:r>
            <m:oMath>
              <m:r>
                <w:rPr>
                  <w:rFonts w:ascii="Cambria Math" w:hAnsi="Cambria Math"/>
                  <w:color w:val="FF0000"/>
                  <w:lang w:val="en-US"/>
                </w:rPr>
                <m:t>R</m:t>
              </m:r>
              <m:sSubSup>
                <m:sSubSupPr>
                  <m:ctrlPr>
                    <w:rPr>
                      <w:rFonts w:ascii="Cambria Math" w:hAnsi="Cambria Math"/>
                      <w:i/>
                      <w:color w:val="FF0000"/>
                      <w:lang w:val="en-US"/>
                    </w:rPr>
                  </m:ctrlPr>
                </m:sSubSupPr>
                <m:e>
                  <m:r>
                    <w:rPr>
                      <w:rFonts w:ascii="Cambria Math" w:hAnsi="Cambria Math"/>
                      <w:color w:val="FF0000"/>
                      <w:lang w:val="en-US"/>
                    </w:rPr>
                    <m:t>B</m:t>
                  </m:r>
                </m:e>
                <m:sub>
                  <m:r>
                    <w:rPr>
                      <w:rFonts w:ascii="Cambria Math" w:hAnsi="Cambria Math"/>
                      <w:color w:val="FF0000"/>
                      <w:lang w:val="en-US"/>
                    </w:rPr>
                    <m:t>k,DL</m:t>
                  </m:r>
                </m:sub>
                <m:sup>
                  <m:r>
                    <w:rPr>
                      <w:rFonts w:ascii="Cambria Math" w:hAnsi="Cambria Math"/>
                      <w:color w:val="FF0000"/>
                      <w:lang w:val="en-US"/>
                    </w:rPr>
                    <m:t>start,μ</m:t>
                  </m:r>
                </m:sup>
              </m:sSubSup>
              <m:sSubSup>
                <m:sSubSupPr>
                  <m:ctrlPr>
                    <w:rPr>
                      <w:rFonts w:ascii="Cambria Math" w:hAnsi="Cambria Math"/>
                      <w:strike/>
                      <w:color w:val="FF0000"/>
                    </w:rPr>
                  </m:ctrlPr>
                </m:sSubSupPr>
                <m:e>
                  <m:r>
                    <w:rPr>
                      <w:rFonts w:ascii="Cambria Math" w:hAnsi="Cambria Math"/>
                      <w:strike/>
                      <w:color w:val="FF0000"/>
                    </w:rPr>
                    <m:t>N</m:t>
                  </m:r>
                </m:e>
                <m:sub>
                  <m:r>
                    <m:rPr>
                      <m:sty m:val="p"/>
                    </m:rPr>
                    <w:rPr>
                      <w:rFonts w:ascii="Cambria Math" w:hAnsi="Cambria Math"/>
                      <w:strike/>
                      <w:color w:val="FF0000"/>
                    </w:rPr>
                    <m:t xml:space="preserve">RB,  set </m:t>
                  </m:r>
                  <m:r>
                    <w:rPr>
                      <w:rFonts w:ascii="Cambria Math" w:hAnsi="Cambria Math"/>
                      <w:strike/>
                      <w:color w:val="FF0000"/>
                    </w:rPr>
                    <m:t>k</m:t>
                  </m:r>
                </m:sub>
                <m:sup>
                  <m:r>
                    <m:rPr>
                      <m:sty m:val="p"/>
                    </m:rPr>
                    <w:rPr>
                      <w:rFonts w:ascii="Cambria Math" w:hAnsi="Cambria Math"/>
                      <w:strike/>
                      <w:color w:val="FF0000"/>
                    </w:rPr>
                    <m:t>start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370E38">
              <w:t xml:space="preserve">, where </w:t>
            </w:r>
            <m:oMath>
              <m:r>
                <w:rPr>
                  <w:rFonts w:ascii="Cambria Math" w:hAnsi="Cambria Math"/>
                  <w:color w:val="FF0000"/>
                  <w:lang w:val="en-US"/>
                </w:rPr>
                <m:t>R</m:t>
              </m:r>
              <m:sSubSup>
                <m:sSubSupPr>
                  <m:ctrlPr>
                    <w:rPr>
                      <w:rFonts w:ascii="Cambria Math" w:hAnsi="Cambria Math"/>
                      <w:i/>
                      <w:color w:val="FF0000"/>
                      <w:lang w:val="en-US"/>
                    </w:rPr>
                  </m:ctrlPr>
                </m:sSubSupPr>
                <m:e>
                  <m:r>
                    <w:rPr>
                      <w:rFonts w:ascii="Cambria Math" w:hAnsi="Cambria Math"/>
                      <w:color w:val="FF0000"/>
                      <w:lang w:val="en-US"/>
                    </w:rPr>
                    <m:t>B</m:t>
                  </m:r>
                </m:e>
                <m:sub>
                  <m:r>
                    <w:rPr>
                      <w:rFonts w:ascii="Cambria Math" w:hAnsi="Cambria Math"/>
                      <w:color w:val="FF0000"/>
                      <w:lang w:val="en-US"/>
                    </w:rPr>
                    <m:t xml:space="preserve"> k,DL</m:t>
                  </m:r>
                </m:sub>
                <m:sup>
                  <m:r>
                    <w:rPr>
                      <w:rFonts w:ascii="Cambria Math" w:hAnsi="Cambria Math"/>
                      <w:color w:val="FF0000"/>
                      <w:lang w:val="en-US"/>
                    </w:rPr>
                    <m:t>start,μ</m:t>
                  </m:r>
                </m:sup>
              </m:sSubSup>
              <m:sSubSup>
                <m:sSubSupPr>
                  <m:ctrlPr>
                    <w:rPr>
                      <w:rFonts w:ascii="Cambria Math" w:hAnsi="Cambria Math"/>
                      <w:strike/>
                      <w:color w:val="FF0000"/>
                    </w:rPr>
                  </m:ctrlPr>
                </m:sSubSupPr>
                <m:e>
                  <m:r>
                    <w:rPr>
                      <w:rFonts w:ascii="Cambria Math" w:hAnsi="Cambria Math"/>
                      <w:strike/>
                      <w:color w:val="FF0000"/>
                    </w:rPr>
                    <m:t>N</m:t>
                  </m:r>
                </m:e>
                <m:sub>
                  <m:r>
                    <m:rPr>
                      <m:sty m:val="p"/>
                    </m:rPr>
                    <w:rPr>
                      <w:rFonts w:ascii="Cambria Math" w:hAnsi="Cambria Math"/>
                      <w:strike/>
                      <w:color w:val="FF0000"/>
                    </w:rPr>
                    <m:t xml:space="preserve">RB,set </m:t>
                  </m:r>
                  <m:r>
                    <w:rPr>
                      <w:rFonts w:ascii="Cambria Math" w:hAnsi="Cambria Math"/>
                      <w:strike/>
                      <w:color w:val="FF0000"/>
                    </w:rPr>
                    <m:t>k</m:t>
                  </m:r>
                </m:sub>
                <m:sup>
                  <m:r>
                    <m:rPr>
                      <m:sty m:val="p"/>
                    </m:rPr>
                    <w:rPr>
                      <w:rFonts w:ascii="Cambria Math" w:hAnsi="Cambria Math"/>
                      <w:strike/>
                      <w:color w:val="FF0000"/>
                    </w:rPr>
                    <m:t>start</m:t>
                  </m:r>
                </m:sup>
              </m:sSubSup>
            </m:oMath>
            <w:r w:rsidRPr="00370E38">
              <w:t xml:space="preserve"> is the index of first PRB of the RB set </w:t>
            </w:r>
            <m:oMath>
              <m:r>
                <w:rPr>
                  <w:rFonts w:ascii="Cambria Math" w:hAnsi="Cambria Math"/>
                </w:rPr>
                <m:t>k</m:t>
              </m:r>
            </m:oMath>
            <w:r w:rsidRPr="00370E38">
              <w:t xml:space="preserve">, and </w:t>
            </w:r>
            <m:oMath>
              <m:sSubSup>
                <m:sSubSupPr>
                  <m:ctrlPr>
                    <w:rPr>
                      <w:rFonts w:ascii="Cambria Math" w:hAnsi="Cambria Math"/>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370E38">
              <w:t xml:space="preserve"> is provided by </w:t>
            </w:r>
            <w:r w:rsidRPr="00370E38">
              <w:rPr>
                <w:i/>
              </w:rPr>
              <w:t>rb-offset</w:t>
            </w:r>
            <w:r w:rsidRPr="00370E38">
              <w:t xml:space="preserve"> or </w:t>
            </w:r>
            <m:oMath>
              <m:sSubSup>
                <m:sSubSupPr>
                  <m:ctrlPr>
                    <w:rPr>
                      <w:rFonts w:ascii="Cambria Math" w:hAnsi="Cambria Math"/>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r>
                <w:rPr>
                  <w:rFonts w:ascii="Cambria Math" w:hAnsi="Cambria Math"/>
                </w:rPr>
                <m:t>=0</m:t>
              </m:r>
            </m:oMath>
            <w:r w:rsidRPr="00370E38">
              <w:t xml:space="preserve"> if </w:t>
            </w:r>
            <w:r w:rsidRPr="00370E38">
              <w:rPr>
                <w:i/>
              </w:rPr>
              <w:t>rb-offset</w:t>
            </w:r>
            <w:r w:rsidRPr="00370E38">
              <w:t xml:space="preserve"> is not provided. The frequency domain resource allocation pattern for each monitoring location is determined based on the first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RBG, set 0</m:t>
                  </m:r>
                </m:sub>
                <m:sup>
                  <m:r>
                    <m:rPr>
                      <m:sty m:val="p"/>
                    </m:rPr>
                    <w:rPr>
                      <w:rFonts w:ascii="Cambria Math" w:hAnsi="Cambria Math"/>
                    </w:rPr>
                    <m:t>size</m:t>
                  </m:r>
                </m:sup>
              </m:sSubSup>
            </m:oMath>
            <w:r w:rsidRPr="00370E38">
              <w:t xml:space="preserve"> bits in </w:t>
            </w:r>
            <w:r w:rsidRPr="00370E38">
              <w:rPr>
                <w:i/>
              </w:rPr>
              <w:t>frequencyDomainResources</w:t>
            </w:r>
            <w:r w:rsidRPr="00370E38">
              <w:t xml:space="preserve"> provided by the associated CORESET configuration.</w:t>
            </w:r>
          </w:p>
          <w:p w14:paraId="11DCB978" w14:textId="77777777" w:rsidR="0078110F" w:rsidRPr="003A619B" w:rsidRDefault="0078110F" w:rsidP="000E3769">
            <w:pPr>
              <w:overflowPunct/>
              <w:autoSpaceDE/>
              <w:autoSpaceDN/>
              <w:adjustRightInd/>
              <w:spacing w:after="0"/>
              <w:rPr>
                <w:rFonts w:eastAsia="Batang"/>
                <w:kern w:val="24"/>
                <w:sz w:val="18"/>
                <w:szCs w:val="18"/>
                <w:lang w:val="en-US" w:eastAsia="fi-FI"/>
              </w:rPr>
            </w:pPr>
          </w:p>
          <w:p w14:paraId="5DB63546" w14:textId="1715BDB7" w:rsidR="00D4290C" w:rsidRPr="00D4290C" w:rsidRDefault="00D4290C" w:rsidP="00D4290C">
            <w:pPr>
              <w:jc w:val="center"/>
            </w:pPr>
            <w:r w:rsidRPr="00DF547C">
              <w:rPr>
                <w:color w:val="0070C0"/>
              </w:rPr>
              <w:lastRenderedPageBreak/>
              <w:t>&lt;</w:t>
            </w:r>
            <w:r w:rsidR="006F7920" w:rsidRPr="00DF547C">
              <w:rPr>
                <w:color w:val="0070C0"/>
              </w:rPr>
              <w:t xml:space="preserve">unchanged text </w:t>
            </w:r>
            <w:r w:rsidRPr="00DF547C">
              <w:rPr>
                <w:color w:val="0070C0"/>
              </w:rPr>
              <w:t>omitted&gt;</w:t>
            </w:r>
          </w:p>
        </w:tc>
      </w:tr>
    </w:tbl>
    <w:p w14:paraId="41D14B4F" w14:textId="1542FFA7" w:rsidR="005056D1" w:rsidRDefault="005056D1" w:rsidP="000E3769">
      <w:pPr>
        <w:overflowPunct/>
        <w:autoSpaceDE/>
        <w:autoSpaceDN/>
        <w:adjustRightInd/>
        <w:spacing w:after="0"/>
        <w:rPr>
          <w:rFonts w:eastAsia="Batang"/>
          <w:kern w:val="24"/>
          <w:sz w:val="18"/>
          <w:szCs w:val="18"/>
          <w:lang w:eastAsia="fi-FI"/>
        </w:rPr>
      </w:pPr>
    </w:p>
    <w:p w14:paraId="1BA8CA4F" w14:textId="4F2EA5E2" w:rsidR="00D4290C" w:rsidRPr="00227572" w:rsidRDefault="00D4290C" w:rsidP="000E3769">
      <w:pPr>
        <w:overflowPunct/>
        <w:autoSpaceDE/>
        <w:autoSpaceDN/>
        <w:adjustRightInd/>
        <w:spacing w:after="0"/>
        <w:rPr>
          <w:rFonts w:eastAsia="Batang"/>
          <w:i/>
          <w:iCs/>
          <w:kern w:val="24"/>
          <w:lang w:eastAsia="fi-FI"/>
        </w:rPr>
      </w:pPr>
    </w:p>
    <w:p w14:paraId="0348F72D" w14:textId="77777777" w:rsidR="005056D1" w:rsidRPr="0078110F" w:rsidRDefault="005056D1" w:rsidP="000E3769">
      <w:pPr>
        <w:overflowPunct/>
        <w:autoSpaceDE/>
        <w:autoSpaceDN/>
        <w:adjustRightInd/>
        <w:spacing w:after="0"/>
        <w:rPr>
          <w:rFonts w:eastAsia="Batang"/>
          <w:kern w:val="24"/>
          <w:sz w:val="18"/>
          <w:szCs w:val="18"/>
          <w:lang w:eastAsia="fi-FI"/>
        </w:rPr>
      </w:pPr>
    </w:p>
    <w:p w14:paraId="256E3269" w14:textId="77777777" w:rsidR="00482CCF" w:rsidRDefault="00482CCF" w:rsidP="00AA00C6">
      <w:pPr>
        <w:spacing w:after="0"/>
        <w:jc w:val="both"/>
        <w:rPr>
          <w:color w:val="000000"/>
        </w:rPr>
      </w:pPr>
    </w:p>
    <w:p w14:paraId="0D827FAF" w14:textId="175EEF23" w:rsidR="0034111C" w:rsidRPr="00A51522" w:rsidRDefault="00EE7FA7" w:rsidP="003B3014">
      <w:pPr>
        <w:pStyle w:val="Heading1"/>
      </w:pPr>
      <w:r w:rsidRPr="00A51522">
        <w:t>Conclusion</w:t>
      </w:r>
      <w:r w:rsidR="00DB39D4" w:rsidRPr="00A51522">
        <w:t>s</w:t>
      </w:r>
    </w:p>
    <w:p w14:paraId="626917E1" w14:textId="08683510" w:rsidR="00731B79" w:rsidRDefault="003D3FBA" w:rsidP="14CAD5E4">
      <w:pPr>
        <w:spacing w:after="120"/>
        <w:jc w:val="both"/>
      </w:pPr>
      <w:r w:rsidRPr="00A51522">
        <w:t>In this contribution</w:t>
      </w:r>
      <w:r w:rsidR="009251C8">
        <w:t>,</w:t>
      </w:r>
      <w:r w:rsidRPr="00A51522">
        <w:t xml:space="preserve"> we discussed </w:t>
      </w:r>
      <w:r w:rsidR="00B046D0">
        <w:rPr>
          <w:lang w:val="en-US" w:eastAsia="fi-FI"/>
        </w:rPr>
        <w:t>remaining open issue</w:t>
      </w:r>
      <w:r w:rsidR="00800DC4" w:rsidRPr="00ED270C">
        <w:rPr>
          <w:lang w:val="en-US" w:eastAsia="fi-FI"/>
        </w:rPr>
        <w:t xml:space="preserve"> </w:t>
      </w:r>
      <w:r w:rsidR="00F5669F" w:rsidRPr="00ED270C">
        <w:rPr>
          <w:lang w:val="en-US" w:eastAsia="fi-FI"/>
        </w:rPr>
        <w:t xml:space="preserve">related to </w:t>
      </w:r>
      <w:r w:rsidR="00DA2210">
        <w:rPr>
          <w:lang w:val="en-US" w:eastAsia="fi-FI"/>
        </w:rPr>
        <w:t>wideband operation</w:t>
      </w:r>
      <w:r w:rsidR="006060C2" w:rsidRPr="00ED270C">
        <w:t>.</w:t>
      </w:r>
      <w:r w:rsidR="00342AD2" w:rsidRPr="00ED270C">
        <w:t xml:space="preserve"> Based on the discussion, we </w:t>
      </w:r>
      <w:r w:rsidR="00AF0D3D">
        <w:t>made</w:t>
      </w:r>
      <w:r w:rsidR="00342AD2" w:rsidRPr="00ED270C">
        <w:t xml:space="preserve"> the following</w:t>
      </w:r>
      <w:r w:rsidR="00A643E0" w:rsidRPr="00ED270C">
        <w:t xml:space="preserve"> </w:t>
      </w:r>
      <w:r w:rsidR="00342AD2" w:rsidRPr="00ED270C">
        <w:t>proposal</w:t>
      </w:r>
      <w:r w:rsidR="006060C2" w:rsidRPr="00ED270C">
        <w:t>s</w:t>
      </w:r>
      <w:r w:rsidR="00A64AE7" w:rsidRPr="00ED270C">
        <w:t xml:space="preserve"> and observation</w:t>
      </w:r>
      <w:r w:rsidR="00EF5E0D">
        <w:t>s</w:t>
      </w:r>
      <w:r w:rsidR="00342AD2" w:rsidRPr="00ED270C">
        <w:t>:</w:t>
      </w:r>
    </w:p>
    <w:p w14:paraId="16D9798E" w14:textId="77777777" w:rsidR="00F55F0D" w:rsidRPr="0040283A" w:rsidRDefault="00F55F0D" w:rsidP="00F55F0D">
      <w:pPr>
        <w:rPr>
          <w:i/>
          <w:iCs/>
        </w:rPr>
      </w:pPr>
      <w:r w:rsidRPr="0040283A">
        <w:rPr>
          <w:b/>
          <w:bCs/>
        </w:rPr>
        <w:t>Proposal</w:t>
      </w:r>
      <w:r>
        <w:rPr>
          <w:b/>
          <w:bCs/>
        </w:rPr>
        <w:t xml:space="preserve"> 1</w:t>
      </w:r>
      <w:r w:rsidRPr="0040283A">
        <w:rPr>
          <w:b/>
          <w:bCs/>
        </w:rPr>
        <w:t>:</w:t>
      </w:r>
      <w:r>
        <w:t xml:space="preserve"> </w:t>
      </w:r>
      <w:r w:rsidRPr="0040283A">
        <w:rPr>
          <w:i/>
          <w:iCs/>
        </w:rPr>
        <w:t>Adopt the following CR</w:t>
      </w:r>
      <w:r>
        <w:rPr>
          <w:i/>
          <w:iCs/>
        </w:rPr>
        <w:t xml:space="preserve"> to resolve rate-matching issue of intra-cell GBs.</w:t>
      </w:r>
    </w:p>
    <w:p w14:paraId="3018EE44" w14:textId="77777777" w:rsidR="00F55F0D" w:rsidRPr="00842F78" w:rsidRDefault="00F55F0D" w:rsidP="00F55F0D">
      <w:pPr>
        <w:rPr>
          <w:lang w:val="en-US"/>
        </w:rPr>
      </w:pPr>
      <w:r>
        <w:rPr>
          <w:b/>
          <w:bCs/>
          <w:lang w:val="en-US"/>
        </w:rPr>
        <w:t xml:space="preserve">Proposal 2: </w:t>
      </w:r>
      <w:r w:rsidRPr="004C4064">
        <w:rPr>
          <w:i/>
          <w:iCs/>
          <w:lang w:val="en-US"/>
        </w:rPr>
        <w:t>Update TS38.214 to reflect RAN2 decisions on intra-cell GB configuration</w:t>
      </w:r>
    </w:p>
    <w:p w14:paraId="47796A97" w14:textId="77777777" w:rsidR="00F55F0D" w:rsidRDefault="00F55F0D" w:rsidP="00F55F0D">
      <w:pPr>
        <w:rPr>
          <w:i/>
          <w:iCs/>
          <w:lang w:val="en-US"/>
        </w:rPr>
      </w:pPr>
      <w:r w:rsidRPr="00E87BCD">
        <w:rPr>
          <w:b/>
          <w:bCs/>
          <w:lang w:val="en-US"/>
        </w:rPr>
        <w:t>Proposal</w:t>
      </w:r>
      <w:r>
        <w:rPr>
          <w:b/>
          <w:bCs/>
          <w:lang w:val="en-US"/>
        </w:rPr>
        <w:t xml:space="preserve"> 3</w:t>
      </w:r>
      <w:r w:rsidRPr="00E87BCD">
        <w:rPr>
          <w:b/>
          <w:bCs/>
          <w:lang w:val="en-US"/>
        </w:rPr>
        <w:t>:</w:t>
      </w:r>
      <w:r w:rsidRPr="00B61081">
        <w:rPr>
          <w:i/>
          <w:iCs/>
          <w:lang w:val="en-US"/>
        </w:rPr>
        <w:t xml:space="preserve"> </w:t>
      </w:r>
    </w:p>
    <w:p w14:paraId="17FAEC10" w14:textId="77777777" w:rsidR="00F55F0D" w:rsidRPr="002A342D" w:rsidRDefault="00F55F0D" w:rsidP="00F55F0D">
      <w:pPr>
        <w:pStyle w:val="ListParagraph"/>
        <w:numPr>
          <w:ilvl w:val="0"/>
          <w:numId w:val="50"/>
        </w:numPr>
        <w:rPr>
          <w:i/>
          <w:iCs/>
          <w:sz w:val="20"/>
          <w:szCs w:val="20"/>
          <w:lang w:val="en-US"/>
        </w:rPr>
      </w:pPr>
      <w:r w:rsidRPr="002A342D">
        <w:rPr>
          <w:i/>
          <w:iCs/>
          <w:sz w:val="20"/>
          <w:szCs w:val="20"/>
          <w:lang w:val="en-US"/>
        </w:rPr>
        <w:t xml:space="preserve">Adopt the following TPs for 38.214 to clarify that </w:t>
      </w:r>
    </w:p>
    <w:p w14:paraId="103EE70D" w14:textId="77777777" w:rsidR="00F55F0D" w:rsidRPr="002A342D" w:rsidRDefault="00F55F0D" w:rsidP="00F55F0D">
      <w:pPr>
        <w:pStyle w:val="ListParagraph"/>
        <w:numPr>
          <w:ilvl w:val="1"/>
          <w:numId w:val="50"/>
        </w:numPr>
        <w:rPr>
          <w:i/>
          <w:iCs/>
          <w:sz w:val="20"/>
          <w:szCs w:val="20"/>
          <w:lang w:val="en-US"/>
        </w:rPr>
      </w:pPr>
      <w:r w:rsidRPr="002A342D">
        <w:rPr>
          <w:i/>
          <w:iCs/>
          <w:sz w:val="20"/>
          <w:szCs w:val="20"/>
          <w:lang w:val="en-US"/>
        </w:rPr>
        <w:t xml:space="preserve">intra-carrier GBs are configured separately for UL and DL </w:t>
      </w:r>
    </w:p>
    <w:p w14:paraId="58328AE7" w14:textId="77777777" w:rsidR="00F55F0D" w:rsidRPr="002A342D" w:rsidRDefault="00F55F0D" w:rsidP="00F55F0D">
      <w:pPr>
        <w:pStyle w:val="ListParagraph"/>
        <w:numPr>
          <w:ilvl w:val="1"/>
          <w:numId w:val="50"/>
        </w:numPr>
        <w:rPr>
          <w:i/>
          <w:iCs/>
          <w:sz w:val="20"/>
          <w:szCs w:val="20"/>
          <w:lang w:val="en-US"/>
        </w:rPr>
      </w:pPr>
      <w:r w:rsidRPr="002A342D">
        <w:rPr>
          <w:i/>
          <w:iCs/>
          <w:sz w:val="20"/>
          <w:szCs w:val="20"/>
          <w:lang w:val="en-US"/>
        </w:rPr>
        <w:t>zero-GBs on carrier can be configured by setting startCRB-r16 =0 and nrofCRBs-r16 = 0</w:t>
      </w:r>
    </w:p>
    <w:p w14:paraId="2607AE11" w14:textId="77777777" w:rsidR="00F55F0D" w:rsidRPr="00F62C0A" w:rsidRDefault="00F55F0D" w:rsidP="00F55F0D">
      <w:pPr>
        <w:pStyle w:val="ListParagraph"/>
        <w:numPr>
          <w:ilvl w:val="1"/>
          <w:numId w:val="50"/>
        </w:numPr>
        <w:rPr>
          <w:i/>
          <w:iCs/>
          <w:sz w:val="20"/>
          <w:szCs w:val="20"/>
          <w:lang w:val="en-US"/>
        </w:rPr>
      </w:pPr>
      <w:r w:rsidRPr="002A342D">
        <w:rPr>
          <w:i/>
          <w:iCs/>
          <w:sz w:val="20"/>
          <w:szCs w:val="20"/>
          <w:lang w:val="en-US"/>
        </w:rPr>
        <w:t>reduction of nominal channel BW by 1RB</w:t>
      </w:r>
      <w:r>
        <w:rPr>
          <w:i/>
          <w:iCs/>
          <w:sz w:val="20"/>
          <w:szCs w:val="20"/>
          <w:lang w:val="en-US"/>
        </w:rPr>
        <w:t xml:space="preserve"> </w:t>
      </w:r>
      <w:r w:rsidRPr="002A342D">
        <w:rPr>
          <w:i/>
          <w:iCs/>
          <w:sz w:val="20"/>
          <w:szCs w:val="20"/>
          <w:lang w:val="en-US"/>
        </w:rPr>
        <w:t xml:space="preserve">can be configured in </w:t>
      </w:r>
      <w:r w:rsidRPr="002A342D">
        <w:rPr>
          <w:i/>
          <w:sz w:val="20"/>
          <w:szCs w:val="20"/>
          <w:lang w:val="en-US"/>
        </w:rPr>
        <w:t>intraCellGuardBandDL-r16  intraCellGuardBandDL-r16</w:t>
      </w:r>
      <w:r w:rsidRPr="002A342D">
        <w:rPr>
          <w:i/>
          <w:iCs/>
          <w:sz w:val="20"/>
          <w:szCs w:val="20"/>
          <w:lang w:val="en-US"/>
        </w:rPr>
        <w:t xml:space="preserve"> </w:t>
      </w:r>
      <w:r>
        <w:rPr>
          <w:i/>
          <w:iCs/>
          <w:sz w:val="20"/>
          <w:szCs w:val="20"/>
          <w:lang w:val="en-US"/>
        </w:rPr>
        <w:t>with</w:t>
      </w:r>
      <w:r w:rsidRPr="002A342D">
        <w:rPr>
          <w:i/>
          <w:iCs/>
          <w:sz w:val="20"/>
          <w:szCs w:val="20"/>
          <w:lang w:val="en-US"/>
        </w:rPr>
        <w:t xml:space="preserve"> </w:t>
      </w:r>
      <w:r w:rsidRPr="00F62C0A">
        <w:rPr>
          <w:i/>
          <w:iCs/>
          <w:sz w:val="20"/>
          <w:szCs w:val="20"/>
          <w:lang w:val="en-US"/>
        </w:rPr>
        <w:t>reducedNominalChannelBW-R16</w:t>
      </w:r>
    </w:p>
    <w:p w14:paraId="0FAD761B" w14:textId="77777777" w:rsidR="00F55F0D" w:rsidRPr="002A342D" w:rsidRDefault="00F55F0D" w:rsidP="00F55F0D">
      <w:pPr>
        <w:pStyle w:val="ListParagraph"/>
        <w:numPr>
          <w:ilvl w:val="0"/>
          <w:numId w:val="50"/>
        </w:numPr>
        <w:rPr>
          <w:i/>
          <w:iCs/>
          <w:sz w:val="20"/>
          <w:szCs w:val="20"/>
          <w:lang w:val="en-US"/>
        </w:rPr>
      </w:pPr>
      <w:r w:rsidRPr="002A342D">
        <w:rPr>
          <w:i/>
          <w:iCs/>
          <w:sz w:val="20"/>
          <w:szCs w:val="20"/>
          <w:lang w:val="en-US"/>
        </w:rPr>
        <w:t xml:space="preserve">send LS to RAN2 </w:t>
      </w:r>
    </w:p>
    <w:p w14:paraId="0F6C9941" w14:textId="77777777" w:rsidR="00F55F0D" w:rsidRDefault="00F55F0D" w:rsidP="00F55F0D">
      <w:pPr>
        <w:overflowPunct/>
        <w:autoSpaceDE/>
        <w:autoSpaceDN/>
        <w:adjustRightInd/>
        <w:spacing w:after="0"/>
        <w:rPr>
          <w:rFonts w:eastAsia="Batang"/>
          <w:b/>
          <w:bCs/>
          <w:kern w:val="24"/>
          <w:lang w:val="en-US" w:eastAsia="fi-FI"/>
        </w:rPr>
      </w:pPr>
    </w:p>
    <w:p w14:paraId="0C989891" w14:textId="399AB67B" w:rsidR="00F55F0D" w:rsidRPr="00CB364B" w:rsidRDefault="00F55F0D" w:rsidP="00F55F0D">
      <w:pPr>
        <w:overflowPunct/>
        <w:autoSpaceDE/>
        <w:autoSpaceDN/>
        <w:adjustRightInd/>
        <w:spacing w:after="0"/>
        <w:rPr>
          <w:rFonts w:eastAsia="Batang"/>
          <w:i/>
          <w:iCs/>
          <w:kern w:val="24"/>
          <w:lang w:val="en-US" w:eastAsia="fi-FI"/>
        </w:rPr>
      </w:pPr>
      <w:r w:rsidRPr="00CB364B">
        <w:rPr>
          <w:rFonts w:eastAsia="Batang"/>
          <w:b/>
          <w:bCs/>
          <w:kern w:val="24"/>
          <w:lang w:val="en-US" w:eastAsia="fi-FI"/>
        </w:rPr>
        <w:t>Proposal</w:t>
      </w:r>
      <w:r>
        <w:rPr>
          <w:rFonts w:eastAsia="Batang"/>
          <w:b/>
          <w:bCs/>
          <w:kern w:val="24"/>
          <w:lang w:val="en-US" w:eastAsia="fi-FI"/>
        </w:rPr>
        <w:t xml:space="preserve"> 4</w:t>
      </w:r>
      <w:r w:rsidRPr="00CB364B">
        <w:rPr>
          <w:rFonts w:eastAsia="Batang"/>
          <w:b/>
          <w:bCs/>
          <w:kern w:val="24"/>
          <w:lang w:val="en-US" w:eastAsia="fi-FI"/>
        </w:rPr>
        <w:t>:</w:t>
      </w:r>
      <w:r w:rsidRPr="00CB364B">
        <w:rPr>
          <w:rFonts w:eastAsia="Batang"/>
          <w:kern w:val="24"/>
          <w:lang w:val="en-US" w:eastAsia="fi-FI"/>
        </w:rPr>
        <w:t xml:space="preserve"> </w:t>
      </w:r>
      <w:r w:rsidRPr="00CB364B">
        <w:rPr>
          <w:rFonts w:eastAsia="Batang"/>
          <w:i/>
          <w:iCs/>
          <w:kern w:val="24"/>
          <w:lang w:val="en-US" w:eastAsia="fi-FI"/>
        </w:rPr>
        <w:t xml:space="preserve">Adopt the following TP to resolve (i) specification ambiguity for CORESET associated with search space </w:t>
      </w:r>
      <w:r>
        <w:rPr>
          <w:rFonts w:eastAsia="Batang"/>
          <w:i/>
          <w:iCs/>
          <w:kern w:val="24"/>
          <w:lang w:val="en-US" w:eastAsia="fi-FI"/>
        </w:rPr>
        <w:t xml:space="preserve">configured </w:t>
      </w:r>
      <w:r w:rsidRPr="00CB364B">
        <w:rPr>
          <w:rFonts w:eastAsia="Batang"/>
          <w:i/>
          <w:iCs/>
          <w:kern w:val="24"/>
          <w:lang w:val="en-US" w:eastAsia="fi-FI"/>
        </w:rPr>
        <w:t xml:space="preserve">with </w:t>
      </w:r>
      <w:r w:rsidRPr="00CB364B">
        <w:rPr>
          <w:i/>
          <w:iCs/>
          <w:lang w:val="en-US" w:eastAsia="ko-KR"/>
        </w:rPr>
        <w:t xml:space="preserve">freqMonitorLocation-r16=[0111] </w:t>
      </w:r>
      <w:r w:rsidRPr="00CB364B">
        <w:rPr>
          <w:rFonts w:eastAsia="Batang"/>
          <w:i/>
          <w:iCs/>
          <w:kern w:val="24"/>
          <w:lang w:val="en-US" w:eastAsia="fi-FI"/>
        </w:rPr>
        <w:t>(i</w:t>
      </w:r>
      <w:r>
        <w:rPr>
          <w:rFonts w:eastAsia="Batang"/>
          <w:i/>
          <w:iCs/>
          <w:kern w:val="24"/>
          <w:lang w:val="en-US" w:eastAsia="fi-FI"/>
        </w:rPr>
        <w:t>i</w:t>
      </w:r>
      <w:r w:rsidRPr="00CB364B">
        <w:rPr>
          <w:rFonts w:eastAsia="Batang"/>
          <w:i/>
          <w:iCs/>
          <w:kern w:val="24"/>
          <w:lang w:val="en-US" w:eastAsia="fi-FI"/>
        </w:rPr>
        <w:t>) terminology</w:t>
      </w:r>
      <w:r>
        <w:rPr>
          <w:rFonts w:eastAsia="Batang"/>
          <w:i/>
          <w:iCs/>
          <w:kern w:val="24"/>
          <w:lang w:val="en-US" w:eastAsia="fi-FI"/>
        </w:rPr>
        <w:t>/index</w:t>
      </w:r>
      <w:r w:rsidRPr="00CB364B">
        <w:rPr>
          <w:rFonts w:eastAsia="Batang"/>
          <w:i/>
          <w:iCs/>
          <w:kern w:val="24"/>
          <w:lang w:val="en-US" w:eastAsia="fi-FI"/>
        </w:rPr>
        <w:t xml:space="preserve"> alignment to TS38.214 sub-clause 7 </w:t>
      </w:r>
    </w:p>
    <w:p w14:paraId="5521B357" w14:textId="77777777" w:rsidR="00F55F0D" w:rsidRPr="00317A3F" w:rsidRDefault="00F55F0D" w:rsidP="00F55F0D">
      <w:pPr>
        <w:overflowPunct/>
        <w:autoSpaceDE/>
        <w:autoSpaceDN/>
        <w:adjustRightInd/>
        <w:spacing w:after="0"/>
        <w:rPr>
          <w:rFonts w:eastAsia="Batang"/>
          <w:kern w:val="24"/>
          <w:sz w:val="18"/>
          <w:szCs w:val="18"/>
          <w:lang w:eastAsia="fi-FI"/>
        </w:rPr>
      </w:pPr>
    </w:p>
    <w:p w14:paraId="4B3CB3EF" w14:textId="77777777" w:rsidR="004C4064" w:rsidRPr="00317A3F" w:rsidRDefault="004C4064" w:rsidP="004C4064">
      <w:pPr>
        <w:overflowPunct/>
        <w:autoSpaceDE/>
        <w:autoSpaceDN/>
        <w:adjustRightInd/>
        <w:spacing w:after="0"/>
        <w:rPr>
          <w:rFonts w:eastAsia="Batang"/>
          <w:kern w:val="24"/>
          <w:sz w:val="18"/>
          <w:szCs w:val="18"/>
          <w:lang w:eastAsia="fi-FI"/>
        </w:rPr>
      </w:pPr>
    </w:p>
    <w:p w14:paraId="2F0729C1" w14:textId="77777777" w:rsidR="0034111C" w:rsidRPr="00A51522" w:rsidRDefault="0034111C" w:rsidP="003B3014">
      <w:pPr>
        <w:pStyle w:val="Heading1"/>
      </w:pPr>
      <w:r w:rsidRPr="00A51522">
        <w:t>References</w:t>
      </w:r>
      <w:r w:rsidR="00A2459D" w:rsidRPr="00A51522">
        <w:t xml:space="preserve"> </w:t>
      </w:r>
    </w:p>
    <w:p w14:paraId="40D99FF0" w14:textId="3BBB992E" w:rsidR="00055676" w:rsidRPr="00227572" w:rsidRDefault="00211030" w:rsidP="00211030">
      <w:pPr>
        <w:numPr>
          <w:ilvl w:val="0"/>
          <w:numId w:val="1"/>
        </w:numPr>
        <w:rPr>
          <w:sz w:val="18"/>
          <w:szCs w:val="18"/>
        </w:rPr>
      </w:pPr>
      <w:bookmarkStart w:id="25" w:name="_Ref534191929"/>
      <w:r w:rsidRPr="00227572">
        <w:rPr>
          <w:sz w:val="18"/>
          <w:szCs w:val="18"/>
          <w:lang w:eastAsia="zh-CN"/>
        </w:rPr>
        <w:t>RP-182878</w:t>
      </w:r>
      <w:r w:rsidR="1CEFF1BD" w:rsidRPr="00227572">
        <w:rPr>
          <w:sz w:val="18"/>
          <w:szCs w:val="18"/>
          <w:lang w:eastAsia="zh-CN"/>
        </w:rPr>
        <w:t>, “</w:t>
      </w:r>
      <w:r w:rsidR="002C28CE" w:rsidRPr="00227572">
        <w:rPr>
          <w:i/>
          <w:iCs/>
          <w:sz w:val="18"/>
          <w:szCs w:val="18"/>
          <w:lang w:eastAsia="zh-CN"/>
        </w:rPr>
        <w:t>New WID on NR-based Access to Unlicensed Spectrum</w:t>
      </w:r>
      <w:r w:rsidR="1CEFF1BD" w:rsidRPr="00227572">
        <w:rPr>
          <w:sz w:val="18"/>
          <w:szCs w:val="18"/>
          <w:lang w:eastAsia="zh-CN"/>
        </w:rPr>
        <w:t>”, Qualcomm</w:t>
      </w:r>
      <w:bookmarkEnd w:id="25"/>
    </w:p>
    <w:p w14:paraId="40B72526" w14:textId="323B29B5" w:rsidR="002C28CE" w:rsidRPr="00227572" w:rsidRDefault="00211030" w:rsidP="00211030">
      <w:pPr>
        <w:numPr>
          <w:ilvl w:val="0"/>
          <w:numId w:val="1"/>
        </w:numPr>
        <w:rPr>
          <w:sz w:val="18"/>
          <w:szCs w:val="18"/>
        </w:rPr>
      </w:pPr>
      <w:bookmarkStart w:id="26" w:name="_Ref534191941"/>
      <w:r w:rsidRPr="00227572">
        <w:rPr>
          <w:sz w:val="18"/>
          <w:szCs w:val="18"/>
        </w:rPr>
        <w:t>TR 38.889, “</w:t>
      </w:r>
      <w:r w:rsidRPr="00227572">
        <w:rPr>
          <w:i/>
          <w:sz w:val="18"/>
          <w:szCs w:val="18"/>
        </w:rPr>
        <w:t>Study on NR-based access to unlicensed spectrum (Release 16)</w:t>
      </w:r>
      <w:r w:rsidRPr="00227572">
        <w:rPr>
          <w:sz w:val="18"/>
          <w:szCs w:val="18"/>
        </w:rPr>
        <w:t>”, 3GPP v16</w:t>
      </w:r>
      <w:bookmarkEnd w:id="26"/>
    </w:p>
    <w:p w14:paraId="22BBD694" w14:textId="1B23ACBB" w:rsidR="001E1E18" w:rsidRPr="00227572" w:rsidRDefault="001E1E18" w:rsidP="00211030">
      <w:pPr>
        <w:numPr>
          <w:ilvl w:val="0"/>
          <w:numId w:val="1"/>
        </w:numPr>
        <w:rPr>
          <w:sz w:val="18"/>
          <w:szCs w:val="18"/>
        </w:rPr>
      </w:pPr>
      <w:bookmarkStart w:id="27" w:name="_Ref15459134"/>
      <w:r w:rsidRPr="00227572">
        <w:rPr>
          <w:sz w:val="18"/>
          <w:szCs w:val="18"/>
        </w:rPr>
        <w:t xml:space="preserve">RP-191581, </w:t>
      </w:r>
      <w:r w:rsidRPr="00227572">
        <w:rPr>
          <w:i/>
          <w:sz w:val="18"/>
          <w:szCs w:val="18"/>
        </w:rPr>
        <w:t>“Guidance on essential functionality for NR-U”</w:t>
      </w:r>
      <w:r w:rsidRPr="00227572">
        <w:rPr>
          <w:sz w:val="18"/>
          <w:szCs w:val="18"/>
        </w:rPr>
        <w:t>, Qualcomm</w:t>
      </w:r>
      <w:bookmarkEnd w:id="27"/>
    </w:p>
    <w:sectPr w:rsidR="001E1E18" w:rsidRPr="00227572" w:rsidSect="00B9743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5B3F24" w14:textId="77777777" w:rsidR="00153849" w:rsidRDefault="00153849">
      <w:r>
        <w:separator/>
      </w:r>
    </w:p>
  </w:endnote>
  <w:endnote w:type="continuationSeparator" w:id="0">
    <w:p w14:paraId="1D4DD674" w14:textId="77777777" w:rsidR="00153849" w:rsidRDefault="00153849">
      <w:r>
        <w:continuationSeparator/>
      </w:r>
    </w:p>
  </w:endnote>
  <w:endnote w:type="continuationNotice" w:id="1">
    <w:p w14:paraId="11F1878D" w14:textId="77777777" w:rsidR="00153849" w:rsidRDefault="001538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BoldItalicMT">
    <w:altName w:val="Arial"/>
    <w:panose1 w:val="00000000000000000000"/>
    <w:charset w:val="00"/>
    <w:family w:val="roman"/>
    <w:notTrueType/>
    <w:pitch w:val="default"/>
  </w:font>
  <w:font w:name="Arial,SimSun">
    <w:altName w:val="Arial"/>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54BCD9" w14:textId="77777777" w:rsidR="00153849" w:rsidRDefault="00153849">
      <w:r>
        <w:separator/>
      </w:r>
    </w:p>
  </w:footnote>
  <w:footnote w:type="continuationSeparator" w:id="0">
    <w:p w14:paraId="0C52DBD3" w14:textId="77777777" w:rsidR="00153849" w:rsidRDefault="00153849">
      <w:r>
        <w:continuationSeparator/>
      </w:r>
    </w:p>
  </w:footnote>
  <w:footnote w:type="continuationNotice" w:id="1">
    <w:p w14:paraId="4D4AF2B1" w14:textId="77777777" w:rsidR="00153849" w:rsidRDefault="0015384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54057"/>
    <w:multiLevelType w:val="hybridMultilevel"/>
    <w:tmpl w:val="23E2F2E4"/>
    <w:lvl w:ilvl="0" w:tplc="CB82C00C">
      <w:start w:val="1"/>
      <w:numFmt w:val="bullet"/>
      <w:lvlText w:val="-"/>
      <w:lvlJc w:val="left"/>
      <w:pPr>
        <w:tabs>
          <w:tab w:val="num" w:pos="720"/>
        </w:tabs>
        <w:ind w:left="720" w:hanging="360"/>
      </w:pPr>
      <w:rPr>
        <w:rFonts w:ascii="Malgun Gothic" w:hAnsi="Malgun Gothic" w:hint="default"/>
      </w:rPr>
    </w:lvl>
    <w:lvl w:ilvl="1" w:tplc="06A692DC">
      <w:start w:val="302"/>
      <w:numFmt w:val="bullet"/>
      <w:lvlText w:val=""/>
      <w:lvlJc w:val="left"/>
      <w:pPr>
        <w:tabs>
          <w:tab w:val="num" w:pos="1440"/>
        </w:tabs>
        <w:ind w:left="1440" w:hanging="360"/>
      </w:pPr>
      <w:rPr>
        <w:rFonts w:ascii="Wingdings" w:hAnsi="Wingdings" w:hint="default"/>
      </w:rPr>
    </w:lvl>
    <w:lvl w:ilvl="2" w:tplc="83A60ABE" w:tentative="1">
      <w:start w:val="1"/>
      <w:numFmt w:val="bullet"/>
      <w:lvlText w:val="-"/>
      <w:lvlJc w:val="left"/>
      <w:pPr>
        <w:tabs>
          <w:tab w:val="num" w:pos="2160"/>
        </w:tabs>
        <w:ind w:left="2160" w:hanging="360"/>
      </w:pPr>
      <w:rPr>
        <w:rFonts w:ascii="Malgun Gothic" w:hAnsi="Malgun Gothic" w:hint="default"/>
      </w:rPr>
    </w:lvl>
    <w:lvl w:ilvl="3" w:tplc="6B7844CC" w:tentative="1">
      <w:start w:val="1"/>
      <w:numFmt w:val="bullet"/>
      <w:lvlText w:val="-"/>
      <w:lvlJc w:val="left"/>
      <w:pPr>
        <w:tabs>
          <w:tab w:val="num" w:pos="2880"/>
        </w:tabs>
        <w:ind w:left="2880" w:hanging="360"/>
      </w:pPr>
      <w:rPr>
        <w:rFonts w:ascii="Malgun Gothic" w:hAnsi="Malgun Gothic" w:hint="default"/>
      </w:rPr>
    </w:lvl>
    <w:lvl w:ilvl="4" w:tplc="ACE414EE" w:tentative="1">
      <w:start w:val="1"/>
      <w:numFmt w:val="bullet"/>
      <w:lvlText w:val="-"/>
      <w:lvlJc w:val="left"/>
      <w:pPr>
        <w:tabs>
          <w:tab w:val="num" w:pos="3600"/>
        </w:tabs>
        <w:ind w:left="3600" w:hanging="360"/>
      </w:pPr>
      <w:rPr>
        <w:rFonts w:ascii="Malgun Gothic" w:hAnsi="Malgun Gothic" w:hint="default"/>
      </w:rPr>
    </w:lvl>
    <w:lvl w:ilvl="5" w:tplc="58704DF8" w:tentative="1">
      <w:start w:val="1"/>
      <w:numFmt w:val="bullet"/>
      <w:lvlText w:val="-"/>
      <w:lvlJc w:val="left"/>
      <w:pPr>
        <w:tabs>
          <w:tab w:val="num" w:pos="4320"/>
        </w:tabs>
        <w:ind w:left="4320" w:hanging="360"/>
      </w:pPr>
      <w:rPr>
        <w:rFonts w:ascii="Malgun Gothic" w:hAnsi="Malgun Gothic" w:hint="default"/>
      </w:rPr>
    </w:lvl>
    <w:lvl w:ilvl="6" w:tplc="96025FCE" w:tentative="1">
      <w:start w:val="1"/>
      <w:numFmt w:val="bullet"/>
      <w:lvlText w:val="-"/>
      <w:lvlJc w:val="left"/>
      <w:pPr>
        <w:tabs>
          <w:tab w:val="num" w:pos="5040"/>
        </w:tabs>
        <w:ind w:left="5040" w:hanging="360"/>
      </w:pPr>
      <w:rPr>
        <w:rFonts w:ascii="Malgun Gothic" w:hAnsi="Malgun Gothic" w:hint="default"/>
      </w:rPr>
    </w:lvl>
    <w:lvl w:ilvl="7" w:tplc="D7823666" w:tentative="1">
      <w:start w:val="1"/>
      <w:numFmt w:val="bullet"/>
      <w:lvlText w:val="-"/>
      <w:lvlJc w:val="left"/>
      <w:pPr>
        <w:tabs>
          <w:tab w:val="num" w:pos="5760"/>
        </w:tabs>
        <w:ind w:left="5760" w:hanging="360"/>
      </w:pPr>
      <w:rPr>
        <w:rFonts w:ascii="Malgun Gothic" w:hAnsi="Malgun Gothic" w:hint="default"/>
      </w:rPr>
    </w:lvl>
    <w:lvl w:ilvl="8" w:tplc="6DEC6CB4" w:tentative="1">
      <w:start w:val="1"/>
      <w:numFmt w:val="bullet"/>
      <w:lvlText w:val="-"/>
      <w:lvlJc w:val="left"/>
      <w:pPr>
        <w:tabs>
          <w:tab w:val="num" w:pos="6480"/>
        </w:tabs>
        <w:ind w:left="6480" w:hanging="360"/>
      </w:pPr>
      <w:rPr>
        <w:rFonts w:ascii="Malgun Gothic" w:hAnsi="Malgun Gothic" w:hint="default"/>
      </w:rPr>
    </w:lvl>
  </w:abstractNum>
  <w:abstractNum w:abstractNumId="1" w15:restartNumberingAfterBreak="0">
    <w:nsid w:val="01D4544D"/>
    <w:multiLevelType w:val="hybridMultilevel"/>
    <w:tmpl w:val="EE862F66"/>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 w15:restartNumberingAfterBreak="0">
    <w:nsid w:val="04085FCE"/>
    <w:multiLevelType w:val="hybridMultilevel"/>
    <w:tmpl w:val="3B6CEBC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99543C9"/>
    <w:multiLevelType w:val="hybridMultilevel"/>
    <w:tmpl w:val="29F4021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C886A4B"/>
    <w:multiLevelType w:val="hybridMultilevel"/>
    <w:tmpl w:val="529CA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7652F0"/>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7D6AD0"/>
    <w:multiLevelType w:val="hybridMultilevel"/>
    <w:tmpl w:val="02C83644"/>
    <w:lvl w:ilvl="0" w:tplc="36E442F2">
      <w:start w:val="1"/>
      <w:numFmt w:val="bullet"/>
      <w:lvlText w:val=""/>
      <w:lvlJc w:val="left"/>
      <w:pPr>
        <w:tabs>
          <w:tab w:val="num" w:pos="720"/>
        </w:tabs>
        <w:ind w:left="720" w:hanging="360"/>
      </w:pPr>
      <w:rPr>
        <w:rFonts w:ascii="Symbol" w:hAnsi="Symbol" w:hint="default"/>
      </w:rPr>
    </w:lvl>
    <w:lvl w:ilvl="1" w:tplc="9272C6B4">
      <w:start w:val="158"/>
      <w:numFmt w:val="bullet"/>
      <w:lvlText w:val="o"/>
      <w:lvlJc w:val="left"/>
      <w:pPr>
        <w:tabs>
          <w:tab w:val="num" w:pos="1440"/>
        </w:tabs>
        <w:ind w:left="1440" w:hanging="360"/>
      </w:pPr>
      <w:rPr>
        <w:rFonts w:ascii="Courier New" w:hAnsi="Courier New" w:hint="default"/>
      </w:rPr>
    </w:lvl>
    <w:lvl w:ilvl="2" w:tplc="A3ECFF18" w:tentative="1">
      <w:start w:val="1"/>
      <w:numFmt w:val="bullet"/>
      <w:lvlText w:val=""/>
      <w:lvlJc w:val="left"/>
      <w:pPr>
        <w:tabs>
          <w:tab w:val="num" w:pos="2160"/>
        </w:tabs>
        <w:ind w:left="2160" w:hanging="360"/>
      </w:pPr>
      <w:rPr>
        <w:rFonts w:ascii="Symbol" w:hAnsi="Symbol" w:hint="default"/>
      </w:rPr>
    </w:lvl>
    <w:lvl w:ilvl="3" w:tplc="DA36E5E2" w:tentative="1">
      <w:start w:val="1"/>
      <w:numFmt w:val="bullet"/>
      <w:lvlText w:val=""/>
      <w:lvlJc w:val="left"/>
      <w:pPr>
        <w:tabs>
          <w:tab w:val="num" w:pos="2880"/>
        </w:tabs>
        <w:ind w:left="2880" w:hanging="360"/>
      </w:pPr>
      <w:rPr>
        <w:rFonts w:ascii="Symbol" w:hAnsi="Symbol" w:hint="default"/>
      </w:rPr>
    </w:lvl>
    <w:lvl w:ilvl="4" w:tplc="B3AEB30C" w:tentative="1">
      <w:start w:val="1"/>
      <w:numFmt w:val="bullet"/>
      <w:lvlText w:val=""/>
      <w:lvlJc w:val="left"/>
      <w:pPr>
        <w:tabs>
          <w:tab w:val="num" w:pos="3600"/>
        </w:tabs>
        <w:ind w:left="3600" w:hanging="360"/>
      </w:pPr>
      <w:rPr>
        <w:rFonts w:ascii="Symbol" w:hAnsi="Symbol" w:hint="default"/>
      </w:rPr>
    </w:lvl>
    <w:lvl w:ilvl="5" w:tplc="839C6640" w:tentative="1">
      <w:start w:val="1"/>
      <w:numFmt w:val="bullet"/>
      <w:lvlText w:val=""/>
      <w:lvlJc w:val="left"/>
      <w:pPr>
        <w:tabs>
          <w:tab w:val="num" w:pos="4320"/>
        </w:tabs>
        <w:ind w:left="4320" w:hanging="360"/>
      </w:pPr>
      <w:rPr>
        <w:rFonts w:ascii="Symbol" w:hAnsi="Symbol" w:hint="default"/>
      </w:rPr>
    </w:lvl>
    <w:lvl w:ilvl="6" w:tplc="2A6A768A" w:tentative="1">
      <w:start w:val="1"/>
      <w:numFmt w:val="bullet"/>
      <w:lvlText w:val=""/>
      <w:lvlJc w:val="left"/>
      <w:pPr>
        <w:tabs>
          <w:tab w:val="num" w:pos="5040"/>
        </w:tabs>
        <w:ind w:left="5040" w:hanging="360"/>
      </w:pPr>
      <w:rPr>
        <w:rFonts w:ascii="Symbol" w:hAnsi="Symbol" w:hint="default"/>
      </w:rPr>
    </w:lvl>
    <w:lvl w:ilvl="7" w:tplc="24F64AA8" w:tentative="1">
      <w:start w:val="1"/>
      <w:numFmt w:val="bullet"/>
      <w:lvlText w:val=""/>
      <w:lvlJc w:val="left"/>
      <w:pPr>
        <w:tabs>
          <w:tab w:val="num" w:pos="5760"/>
        </w:tabs>
        <w:ind w:left="5760" w:hanging="360"/>
      </w:pPr>
      <w:rPr>
        <w:rFonts w:ascii="Symbol" w:hAnsi="Symbol" w:hint="default"/>
      </w:rPr>
    </w:lvl>
    <w:lvl w:ilvl="8" w:tplc="6ED2F454"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4CC1193"/>
    <w:multiLevelType w:val="hybridMultilevel"/>
    <w:tmpl w:val="AAF4FE50"/>
    <w:lvl w:ilvl="0" w:tplc="F488B506">
      <w:start w:val="1"/>
      <w:numFmt w:val="bullet"/>
      <w:lvlText w:val="•"/>
      <w:lvlJc w:val="left"/>
      <w:pPr>
        <w:tabs>
          <w:tab w:val="num" w:pos="720"/>
        </w:tabs>
        <w:ind w:left="720" w:hanging="360"/>
      </w:pPr>
      <w:rPr>
        <w:rFonts w:ascii="Arial" w:hAnsi="Arial" w:hint="default"/>
      </w:rPr>
    </w:lvl>
    <w:lvl w:ilvl="1" w:tplc="55201F06">
      <w:start w:val="220"/>
      <w:numFmt w:val="bullet"/>
      <w:lvlText w:val="•"/>
      <w:lvlJc w:val="left"/>
      <w:pPr>
        <w:tabs>
          <w:tab w:val="num" w:pos="1440"/>
        </w:tabs>
        <w:ind w:left="1440" w:hanging="360"/>
      </w:pPr>
      <w:rPr>
        <w:rFonts w:ascii="Arial" w:hAnsi="Arial" w:hint="default"/>
      </w:rPr>
    </w:lvl>
    <w:lvl w:ilvl="2" w:tplc="AB182B3C">
      <w:start w:val="220"/>
      <w:numFmt w:val="bullet"/>
      <w:lvlText w:val="•"/>
      <w:lvlJc w:val="left"/>
      <w:pPr>
        <w:tabs>
          <w:tab w:val="num" w:pos="2160"/>
        </w:tabs>
        <w:ind w:left="2160" w:hanging="360"/>
      </w:pPr>
      <w:rPr>
        <w:rFonts w:ascii="Arial" w:hAnsi="Arial" w:hint="default"/>
      </w:rPr>
    </w:lvl>
    <w:lvl w:ilvl="3" w:tplc="F3524A04" w:tentative="1">
      <w:start w:val="1"/>
      <w:numFmt w:val="bullet"/>
      <w:lvlText w:val="•"/>
      <w:lvlJc w:val="left"/>
      <w:pPr>
        <w:tabs>
          <w:tab w:val="num" w:pos="2880"/>
        </w:tabs>
        <w:ind w:left="2880" w:hanging="360"/>
      </w:pPr>
      <w:rPr>
        <w:rFonts w:ascii="Arial" w:hAnsi="Arial" w:hint="default"/>
      </w:rPr>
    </w:lvl>
    <w:lvl w:ilvl="4" w:tplc="ED9405A2" w:tentative="1">
      <w:start w:val="1"/>
      <w:numFmt w:val="bullet"/>
      <w:lvlText w:val="•"/>
      <w:lvlJc w:val="left"/>
      <w:pPr>
        <w:tabs>
          <w:tab w:val="num" w:pos="3600"/>
        </w:tabs>
        <w:ind w:left="3600" w:hanging="360"/>
      </w:pPr>
      <w:rPr>
        <w:rFonts w:ascii="Arial" w:hAnsi="Arial" w:hint="default"/>
      </w:rPr>
    </w:lvl>
    <w:lvl w:ilvl="5" w:tplc="5E625FB0" w:tentative="1">
      <w:start w:val="1"/>
      <w:numFmt w:val="bullet"/>
      <w:lvlText w:val="•"/>
      <w:lvlJc w:val="left"/>
      <w:pPr>
        <w:tabs>
          <w:tab w:val="num" w:pos="4320"/>
        </w:tabs>
        <w:ind w:left="4320" w:hanging="360"/>
      </w:pPr>
      <w:rPr>
        <w:rFonts w:ascii="Arial" w:hAnsi="Arial" w:hint="default"/>
      </w:rPr>
    </w:lvl>
    <w:lvl w:ilvl="6" w:tplc="6254C4EC" w:tentative="1">
      <w:start w:val="1"/>
      <w:numFmt w:val="bullet"/>
      <w:lvlText w:val="•"/>
      <w:lvlJc w:val="left"/>
      <w:pPr>
        <w:tabs>
          <w:tab w:val="num" w:pos="5040"/>
        </w:tabs>
        <w:ind w:left="5040" w:hanging="360"/>
      </w:pPr>
      <w:rPr>
        <w:rFonts w:ascii="Arial" w:hAnsi="Arial" w:hint="default"/>
      </w:rPr>
    </w:lvl>
    <w:lvl w:ilvl="7" w:tplc="2BE6693A" w:tentative="1">
      <w:start w:val="1"/>
      <w:numFmt w:val="bullet"/>
      <w:lvlText w:val="•"/>
      <w:lvlJc w:val="left"/>
      <w:pPr>
        <w:tabs>
          <w:tab w:val="num" w:pos="5760"/>
        </w:tabs>
        <w:ind w:left="5760" w:hanging="360"/>
      </w:pPr>
      <w:rPr>
        <w:rFonts w:ascii="Arial" w:hAnsi="Arial" w:hint="default"/>
      </w:rPr>
    </w:lvl>
    <w:lvl w:ilvl="8" w:tplc="3624825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4EE3303"/>
    <w:multiLevelType w:val="multilevel"/>
    <w:tmpl w:val="A4C81A5A"/>
    <w:lvl w:ilvl="0">
      <w:start w:val="1"/>
      <w:numFmt w:val="bullet"/>
      <w:lvlText w:val=""/>
      <w:lvlJc w:val="left"/>
      <w:pPr>
        <w:ind w:left="400" w:hanging="400"/>
      </w:pPr>
      <w:rPr>
        <w:rFonts w:ascii="Symbol" w:hAnsi="Symbol" w:hint="default"/>
      </w:rPr>
    </w:lvl>
    <w:lvl w:ilvl="1">
      <w:start w:val="1"/>
      <w:numFmt w:val="bullet"/>
      <w:lvlText w:val="o"/>
      <w:lvlJc w:val="left"/>
      <w:pPr>
        <w:ind w:left="800" w:hanging="40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9" w15:restartNumberingAfterBreak="0">
    <w:nsid w:val="1683530A"/>
    <w:multiLevelType w:val="multilevel"/>
    <w:tmpl w:val="5A98020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2562" w:hanging="72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19103EF3"/>
    <w:multiLevelType w:val="hybridMultilevel"/>
    <w:tmpl w:val="7FCC364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255BAE"/>
    <w:multiLevelType w:val="hybridMultilevel"/>
    <w:tmpl w:val="ED8CCBB4"/>
    <w:lvl w:ilvl="0" w:tplc="440AB350">
      <w:start w:val="1"/>
      <w:numFmt w:val="bullet"/>
      <w:lvlText w:val=""/>
      <w:lvlJc w:val="left"/>
      <w:pPr>
        <w:tabs>
          <w:tab w:val="num" w:pos="720"/>
        </w:tabs>
        <w:ind w:left="720" w:hanging="360"/>
      </w:pPr>
      <w:rPr>
        <w:rFonts w:ascii="Symbol" w:hAnsi="Symbol" w:hint="default"/>
      </w:rPr>
    </w:lvl>
    <w:lvl w:ilvl="1" w:tplc="9E92F472">
      <w:start w:val="1"/>
      <w:numFmt w:val="bullet"/>
      <w:lvlText w:val=""/>
      <w:lvlJc w:val="left"/>
      <w:pPr>
        <w:tabs>
          <w:tab w:val="num" w:pos="1440"/>
        </w:tabs>
        <w:ind w:left="1440" w:hanging="360"/>
      </w:pPr>
      <w:rPr>
        <w:rFonts w:ascii="Symbol" w:hAnsi="Symbol" w:hint="default"/>
      </w:rPr>
    </w:lvl>
    <w:lvl w:ilvl="2" w:tplc="4A96F39C">
      <w:start w:val="1"/>
      <w:numFmt w:val="bullet"/>
      <w:lvlText w:val=""/>
      <w:lvlJc w:val="left"/>
      <w:pPr>
        <w:tabs>
          <w:tab w:val="num" w:pos="2160"/>
        </w:tabs>
        <w:ind w:left="2160" w:hanging="360"/>
      </w:pPr>
      <w:rPr>
        <w:rFonts w:ascii="Symbol" w:hAnsi="Symbol" w:hint="default"/>
      </w:rPr>
    </w:lvl>
    <w:lvl w:ilvl="3" w:tplc="2ABE154C">
      <w:start w:val="1"/>
      <w:numFmt w:val="bullet"/>
      <w:lvlText w:val=""/>
      <w:lvlJc w:val="left"/>
      <w:pPr>
        <w:tabs>
          <w:tab w:val="num" w:pos="2880"/>
        </w:tabs>
        <w:ind w:left="2880" w:hanging="360"/>
      </w:pPr>
      <w:rPr>
        <w:rFonts w:ascii="Symbol" w:hAnsi="Symbol" w:hint="default"/>
      </w:rPr>
    </w:lvl>
    <w:lvl w:ilvl="4" w:tplc="8132EAEE">
      <w:start w:val="1"/>
      <w:numFmt w:val="bullet"/>
      <w:lvlText w:val=""/>
      <w:lvlJc w:val="left"/>
      <w:pPr>
        <w:tabs>
          <w:tab w:val="num" w:pos="3600"/>
        </w:tabs>
        <w:ind w:left="3600" w:hanging="360"/>
      </w:pPr>
      <w:rPr>
        <w:rFonts w:ascii="Symbol" w:hAnsi="Symbol" w:hint="default"/>
      </w:rPr>
    </w:lvl>
    <w:lvl w:ilvl="5" w:tplc="6BF61AA6">
      <w:start w:val="1"/>
      <w:numFmt w:val="bullet"/>
      <w:lvlText w:val=""/>
      <w:lvlJc w:val="left"/>
      <w:pPr>
        <w:tabs>
          <w:tab w:val="num" w:pos="4320"/>
        </w:tabs>
        <w:ind w:left="4320" w:hanging="360"/>
      </w:pPr>
      <w:rPr>
        <w:rFonts w:ascii="Symbol" w:hAnsi="Symbol" w:hint="default"/>
      </w:rPr>
    </w:lvl>
    <w:lvl w:ilvl="6" w:tplc="AF18AA96">
      <w:start w:val="1"/>
      <w:numFmt w:val="bullet"/>
      <w:lvlText w:val=""/>
      <w:lvlJc w:val="left"/>
      <w:pPr>
        <w:tabs>
          <w:tab w:val="num" w:pos="5040"/>
        </w:tabs>
        <w:ind w:left="5040" w:hanging="360"/>
      </w:pPr>
      <w:rPr>
        <w:rFonts w:ascii="Symbol" w:hAnsi="Symbol" w:hint="default"/>
      </w:rPr>
    </w:lvl>
    <w:lvl w:ilvl="7" w:tplc="E38606FC">
      <w:start w:val="1"/>
      <w:numFmt w:val="bullet"/>
      <w:lvlText w:val=""/>
      <w:lvlJc w:val="left"/>
      <w:pPr>
        <w:tabs>
          <w:tab w:val="num" w:pos="5760"/>
        </w:tabs>
        <w:ind w:left="5760" w:hanging="360"/>
      </w:pPr>
      <w:rPr>
        <w:rFonts w:ascii="Symbol" w:hAnsi="Symbol" w:hint="default"/>
      </w:rPr>
    </w:lvl>
    <w:lvl w:ilvl="8" w:tplc="34982A9C">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1EAB2E74"/>
    <w:multiLevelType w:val="hybridMultilevel"/>
    <w:tmpl w:val="A52C2DA6"/>
    <w:lvl w:ilvl="0" w:tplc="C00E534C">
      <w:start w:val="1"/>
      <w:numFmt w:val="bullet"/>
      <w:lvlText w:val="•"/>
      <w:lvlJc w:val="left"/>
      <w:pPr>
        <w:tabs>
          <w:tab w:val="num" w:pos="720"/>
        </w:tabs>
        <w:ind w:left="720" w:hanging="360"/>
      </w:pPr>
      <w:rPr>
        <w:rFonts w:ascii="Arial" w:hAnsi="Arial" w:hint="default"/>
      </w:rPr>
    </w:lvl>
    <w:lvl w:ilvl="1" w:tplc="177A044A" w:tentative="1">
      <w:start w:val="1"/>
      <w:numFmt w:val="bullet"/>
      <w:lvlText w:val="•"/>
      <w:lvlJc w:val="left"/>
      <w:pPr>
        <w:tabs>
          <w:tab w:val="num" w:pos="1440"/>
        </w:tabs>
        <w:ind w:left="1440" w:hanging="360"/>
      </w:pPr>
      <w:rPr>
        <w:rFonts w:ascii="Arial" w:hAnsi="Arial" w:hint="default"/>
      </w:rPr>
    </w:lvl>
    <w:lvl w:ilvl="2" w:tplc="0D48CB4C" w:tentative="1">
      <w:start w:val="1"/>
      <w:numFmt w:val="bullet"/>
      <w:lvlText w:val="•"/>
      <w:lvlJc w:val="left"/>
      <w:pPr>
        <w:tabs>
          <w:tab w:val="num" w:pos="2160"/>
        </w:tabs>
        <w:ind w:left="2160" w:hanging="360"/>
      </w:pPr>
      <w:rPr>
        <w:rFonts w:ascii="Arial" w:hAnsi="Arial" w:hint="default"/>
      </w:rPr>
    </w:lvl>
    <w:lvl w:ilvl="3" w:tplc="AFEA2A1C" w:tentative="1">
      <w:start w:val="1"/>
      <w:numFmt w:val="bullet"/>
      <w:lvlText w:val="•"/>
      <w:lvlJc w:val="left"/>
      <w:pPr>
        <w:tabs>
          <w:tab w:val="num" w:pos="2880"/>
        </w:tabs>
        <w:ind w:left="2880" w:hanging="360"/>
      </w:pPr>
      <w:rPr>
        <w:rFonts w:ascii="Arial" w:hAnsi="Arial" w:hint="default"/>
      </w:rPr>
    </w:lvl>
    <w:lvl w:ilvl="4" w:tplc="BEE849C4" w:tentative="1">
      <w:start w:val="1"/>
      <w:numFmt w:val="bullet"/>
      <w:lvlText w:val="•"/>
      <w:lvlJc w:val="left"/>
      <w:pPr>
        <w:tabs>
          <w:tab w:val="num" w:pos="3600"/>
        </w:tabs>
        <w:ind w:left="3600" w:hanging="360"/>
      </w:pPr>
      <w:rPr>
        <w:rFonts w:ascii="Arial" w:hAnsi="Arial" w:hint="default"/>
      </w:rPr>
    </w:lvl>
    <w:lvl w:ilvl="5" w:tplc="78EC7582" w:tentative="1">
      <w:start w:val="1"/>
      <w:numFmt w:val="bullet"/>
      <w:lvlText w:val="•"/>
      <w:lvlJc w:val="left"/>
      <w:pPr>
        <w:tabs>
          <w:tab w:val="num" w:pos="4320"/>
        </w:tabs>
        <w:ind w:left="4320" w:hanging="360"/>
      </w:pPr>
      <w:rPr>
        <w:rFonts w:ascii="Arial" w:hAnsi="Arial" w:hint="default"/>
      </w:rPr>
    </w:lvl>
    <w:lvl w:ilvl="6" w:tplc="6FCC48CC" w:tentative="1">
      <w:start w:val="1"/>
      <w:numFmt w:val="bullet"/>
      <w:lvlText w:val="•"/>
      <w:lvlJc w:val="left"/>
      <w:pPr>
        <w:tabs>
          <w:tab w:val="num" w:pos="5040"/>
        </w:tabs>
        <w:ind w:left="5040" w:hanging="360"/>
      </w:pPr>
      <w:rPr>
        <w:rFonts w:ascii="Arial" w:hAnsi="Arial" w:hint="default"/>
      </w:rPr>
    </w:lvl>
    <w:lvl w:ilvl="7" w:tplc="1CCC2828" w:tentative="1">
      <w:start w:val="1"/>
      <w:numFmt w:val="bullet"/>
      <w:lvlText w:val="•"/>
      <w:lvlJc w:val="left"/>
      <w:pPr>
        <w:tabs>
          <w:tab w:val="num" w:pos="5760"/>
        </w:tabs>
        <w:ind w:left="5760" w:hanging="360"/>
      </w:pPr>
      <w:rPr>
        <w:rFonts w:ascii="Arial" w:hAnsi="Arial" w:hint="default"/>
      </w:rPr>
    </w:lvl>
    <w:lvl w:ilvl="8" w:tplc="0E4260B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FA6573A"/>
    <w:multiLevelType w:val="multilevel"/>
    <w:tmpl w:val="040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1AC052D"/>
    <w:multiLevelType w:val="hybridMultilevel"/>
    <w:tmpl w:val="5E9AB836"/>
    <w:lvl w:ilvl="0" w:tplc="1CAE9B9C">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1C23C09"/>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33D148C"/>
    <w:multiLevelType w:val="multilevel"/>
    <w:tmpl w:val="F03CC78C"/>
    <w:lvl w:ilvl="0">
      <w:start w:val="1"/>
      <w:numFmt w:val="decimal"/>
      <w:lvlText w:val="%1."/>
      <w:lvlJc w:val="left"/>
      <w:pPr>
        <w:ind w:left="360" w:hanging="360"/>
      </w:pPr>
      <w:rPr>
        <w:lang w:val="en-U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4656DCD"/>
    <w:multiLevelType w:val="hybridMultilevel"/>
    <w:tmpl w:val="594C50C8"/>
    <w:lvl w:ilvl="0" w:tplc="89006FFA">
      <w:start w:val="1"/>
      <w:numFmt w:val="bullet"/>
      <w:lvlText w:val=""/>
      <w:lvlJc w:val="left"/>
      <w:pPr>
        <w:tabs>
          <w:tab w:val="num" w:pos="720"/>
        </w:tabs>
        <w:ind w:left="720" w:hanging="360"/>
      </w:pPr>
      <w:rPr>
        <w:rFonts w:ascii="Symbol" w:hAnsi="Symbol" w:hint="default"/>
      </w:rPr>
    </w:lvl>
    <w:lvl w:ilvl="1" w:tplc="2460DF0E">
      <w:start w:val="142"/>
      <w:numFmt w:val="bullet"/>
      <w:lvlText w:val="o"/>
      <w:lvlJc w:val="left"/>
      <w:pPr>
        <w:tabs>
          <w:tab w:val="num" w:pos="1440"/>
        </w:tabs>
        <w:ind w:left="1440" w:hanging="360"/>
      </w:pPr>
      <w:rPr>
        <w:rFonts w:ascii="Courier New" w:hAnsi="Courier New" w:hint="default"/>
      </w:rPr>
    </w:lvl>
    <w:lvl w:ilvl="2" w:tplc="BB10E11C" w:tentative="1">
      <w:start w:val="1"/>
      <w:numFmt w:val="bullet"/>
      <w:lvlText w:val=""/>
      <w:lvlJc w:val="left"/>
      <w:pPr>
        <w:tabs>
          <w:tab w:val="num" w:pos="2160"/>
        </w:tabs>
        <w:ind w:left="2160" w:hanging="360"/>
      </w:pPr>
      <w:rPr>
        <w:rFonts w:ascii="Symbol" w:hAnsi="Symbol" w:hint="default"/>
      </w:rPr>
    </w:lvl>
    <w:lvl w:ilvl="3" w:tplc="74ECFE02" w:tentative="1">
      <w:start w:val="1"/>
      <w:numFmt w:val="bullet"/>
      <w:lvlText w:val=""/>
      <w:lvlJc w:val="left"/>
      <w:pPr>
        <w:tabs>
          <w:tab w:val="num" w:pos="2880"/>
        </w:tabs>
        <w:ind w:left="2880" w:hanging="360"/>
      </w:pPr>
      <w:rPr>
        <w:rFonts w:ascii="Symbol" w:hAnsi="Symbol" w:hint="default"/>
      </w:rPr>
    </w:lvl>
    <w:lvl w:ilvl="4" w:tplc="201ACF76" w:tentative="1">
      <w:start w:val="1"/>
      <w:numFmt w:val="bullet"/>
      <w:lvlText w:val=""/>
      <w:lvlJc w:val="left"/>
      <w:pPr>
        <w:tabs>
          <w:tab w:val="num" w:pos="3600"/>
        </w:tabs>
        <w:ind w:left="3600" w:hanging="360"/>
      </w:pPr>
      <w:rPr>
        <w:rFonts w:ascii="Symbol" w:hAnsi="Symbol" w:hint="default"/>
      </w:rPr>
    </w:lvl>
    <w:lvl w:ilvl="5" w:tplc="73C6F4A2" w:tentative="1">
      <w:start w:val="1"/>
      <w:numFmt w:val="bullet"/>
      <w:lvlText w:val=""/>
      <w:lvlJc w:val="left"/>
      <w:pPr>
        <w:tabs>
          <w:tab w:val="num" w:pos="4320"/>
        </w:tabs>
        <w:ind w:left="4320" w:hanging="360"/>
      </w:pPr>
      <w:rPr>
        <w:rFonts w:ascii="Symbol" w:hAnsi="Symbol" w:hint="default"/>
      </w:rPr>
    </w:lvl>
    <w:lvl w:ilvl="6" w:tplc="89C237A8" w:tentative="1">
      <w:start w:val="1"/>
      <w:numFmt w:val="bullet"/>
      <w:lvlText w:val=""/>
      <w:lvlJc w:val="left"/>
      <w:pPr>
        <w:tabs>
          <w:tab w:val="num" w:pos="5040"/>
        </w:tabs>
        <w:ind w:left="5040" w:hanging="360"/>
      </w:pPr>
      <w:rPr>
        <w:rFonts w:ascii="Symbol" w:hAnsi="Symbol" w:hint="default"/>
      </w:rPr>
    </w:lvl>
    <w:lvl w:ilvl="7" w:tplc="9C9482BA" w:tentative="1">
      <w:start w:val="1"/>
      <w:numFmt w:val="bullet"/>
      <w:lvlText w:val=""/>
      <w:lvlJc w:val="left"/>
      <w:pPr>
        <w:tabs>
          <w:tab w:val="num" w:pos="5760"/>
        </w:tabs>
        <w:ind w:left="5760" w:hanging="360"/>
      </w:pPr>
      <w:rPr>
        <w:rFonts w:ascii="Symbol" w:hAnsi="Symbol" w:hint="default"/>
      </w:rPr>
    </w:lvl>
    <w:lvl w:ilvl="8" w:tplc="B15C9F8A"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26D90C8D"/>
    <w:multiLevelType w:val="hybridMultilevel"/>
    <w:tmpl w:val="729E8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214A28"/>
    <w:multiLevelType w:val="hybridMultilevel"/>
    <w:tmpl w:val="2A0EA85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847532D"/>
    <w:multiLevelType w:val="hybridMultilevel"/>
    <w:tmpl w:val="75FA84F6"/>
    <w:lvl w:ilvl="0" w:tplc="3D404050">
      <w:start w:val="1"/>
      <w:numFmt w:val="bullet"/>
      <w:lvlText w:val=""/>
      <w:lvlJc w:val="left"/>
      <w:pPr>
        <w:tabs>
          <w:tab w:val="num" w:pos="720"/>
        </w:tabs>
        <w:ind w:left="720" w:hanging="360"/>
      </w:pPr>
      <w:rPr>
        <w:rFonts w:ascii="Symbol" w:hAnsi="Symbol" w:hint="default"/>
      </w:rPr>
    </w:lvl>
    <w:lvl w:ilvl="1" w:tplc="CF020FE6" w:tentative="1">
      <w:start w:val="1"/>
      <w:numFmt w:val="bullet"/>
      <w:lvlText w:val=""/>
      <w:lvlJc w:val="left"/>
      <w:pPr>
        <w:tabs>
          <w:tab w:val="num" w:pos="1440"/>
        </w:tabs>
        <w:ind w:left="1440" w:hanging="360"/>
      </w:pPr>
      <w:rPr>
        <w:rFonts w:ascii="Symbol" w:hAnsi="Symbol" w:hint="default"/>
      </w:rPr>
    </w:lvl>
    <w:lvl w:ilvl="2" w:tplc="49C0D26C" w:tentative="1">
      <w:start w:val="1"/>
      <w:numFmt w:val="bullet"/>
      <w:lvlText w:val=""/>
      <w:lvlJc w:val="left"/>
      <w:pPr>
        <w:tabs>
          <w:tab w:val="num" w:pos="2160"/>
        </w:tabs>
        <w:ind w:left="2160" w:hanging="360"/>
      </w:pPr>
      <w:rPr>
        <w:rFonts w:ascii="Symbol" w:hAnsi="Symbol" w:hint="default"/>
      </w:rPr>
    </w:lvl>
    <w:lvl w:ilvl="3" w:tplc="25AA6A6A" w:tentative="1">
      <w:start w:val="1"/>
      <w:numFmt w:val="bullet"/>
      <w:lvlText w:val=""/>
      <w:lvlJc w:val="left"/>
      <w:pPr>
        <w:tabs>
          <w:tab w:val="num" w:pos="2880"/>
        </w:tabs>
        <w:ind w:left="2880" w:hanging="360"/>
      </w:pPr>
      <w:rPr>
        <w:rFonts w:ascii="Symbol" w:hAnsi="Symbol" w:hint="default"/>
      </w:rPr>
    </w:lvl>
    <w:lvl w:ilvl="4" w:tplc="FD0AED92" w:tentative="1">
      <w:start w:val="1"/>
      <w:numFmt w:val="bullet"/>
      <w:lvlText w:val=""/>
      <w:lvlJc w:val="left"/>
      <w:pPr>
        <w:tabs>
          <w:tab w:val="num" w:pos="3600"/>
        </w:tabs>
        <w:ind w:left="3600" w:hanging="360"/>
      </w:pPr>
      <w:rPr>
        <w:rFonts w:ascii="Symbol" w:hAnsi="Symbol" w:hint="default"/>
      </w:rPr>
    </w:lvl>
    <w:lvl w:ilvl="5" w:tplc="7EB8FE54" w:tentative="1">
      <w:start w:val="1"/>
      <w:numFmt w:val="bullet"/>
      <w:lvlText w:val=""/>
      <w:lvlJc w:val="left"/>
      <w:pPr>
        <w:tabs>
          <w:tab w:val="num" w:pos="4320"/>
        </w:tabs>
        <w:ind w:left="4320" w:hanging="360"/>
      </w:pPr>
      <w:rPr>
        <w:rFonts w:ascii="Symbol" w:hAnsi="Symbol" w:hint="default"/>
      </w:rPr>
    </w:lvl>
    <w:lvl w:ilvl="6" w:tplc="89424CAE" w:tentative="1">
      <w:start w:val="1"/>
      <w:numFmt w:val="bullet"/>
      <w:lvlText w:val=""/>
      <w:lvlJc w:val="left"/>
      <w:pPr>
        <w:tabs>
          <w:tab w:val="num" w:pos="5040"/>
        </w:tabs>
        <w:ind w:left="5040" w:hanging="360"/>
      </w:pPr>
      <w:rPr>
        <w:rFonts w:ascii="Symbol" w:hAnsi="Symbol" w:hint="default"/>
      </w:rPr>
    </w:lvl>
    <w:lvl w:ilvl="7" w:tplc="234C88B8" w:tentative="1">
      <w:start w:val="1"/>
      <w:numFmt w:val="bullet"/>
      <w:lvlText w:val=""/>
      <w:lvlJc w:val="left"/>
      <w:pPr>
        <w:tabs>
          <w:tab w:val="num" w:pos="5760"/>
        </w:tabs>
        <w:ind w:left="5760" w:hanging="360"/>
      </w:pPr>
      <w:rPr>
        <w:rFonts w:ascii="Symbol" w:hAnsi="Symbol" w:hint="default"/>
      </w:rPr>
    </w:lvl>
    <w:lvl w:ilvl="8" w:tplc="9EBAB3E2"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703AAF"/>
    <w:multiLevelType w:val="hybridMultilevel"/>
    <w:tmpl w:val="F404E23A"/>
    <w:lvl w:ilvl="0" w:tplc="73DAF080">
      <w:numFmt w:val="bullet"/>
      <w:lvlText w:val=""/>
      <w:lvlJc w:val="left"/>
      <w:pPr>
        <w:ind w:left="720" w:hanging="360"/>
      </w:pPr>
      <w:rPr>
        <w:rFonts w:ascii="Wingdings" w:eastAsia="MS Mincho"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37BB31DC"/>
    <w:multiLevelType w:val="hybridMultilevel"/>
    <w:tmpl w:val="80D6F0F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38A5479E"/>
    <w:multiLevelType w:val="hybridMultilevel"/>
    <w:tmpl w:val="901E50B4"/>
    <w:lvl w:ilvl="0" w:tplc="62640A6E">
      <w:start w:val="1"/>
      <w:numFmt w:val="bullet"/>
      <w:lvlText w:val="o"/>
      <w:lvlJc w:val="left"/>
      <w:pPr>
        <w:tabs>
          <w:tab w:val="num" w:pos="720"/>
        </w:tabs>
        <w:ind w:left="720" w:hanging="360"/>
      </w:pPr>
      <w:rPr>
        <w:rFonts w:ascii="Courier New" w:hAnsi="Courier New" w:hint="default"/>
      </w:rPr>
    </w:lvl>
    <w:lvl w:ilvl="1" w:tplc="632E306A" w:tentative="1">
      <w:start w:val="1"/>
      <w:numFmt w:val="bullet"/>
      <w:lvlText w:val="o"/>
      <w:lvlJc w:val="left"/>
      <w:pPr>
        <w:tabs>
          <w:tab w:val="num" w:pos="1440"/>
        </w:tabs>
        <w:ind w:left="1440" w:hanging="360"/>
      </w:pPr>
      <w:rPr>
        <w:rFonts w:ascii="Courier New" w:hAnsi="Courier New" w:hint="default"/>
      </w:rPr>
    </w:lvl>
    <w:lvl w:ilvl="2" w:tplc="CB9CDC8E" w:tentative="1">
      <w:start w:val="1"/>
      <w:numFmt w:val="bullet"/>
      <w:lvlText w:val="o"/>
      <w:lvlJc w:val="left"/>
      <w:pPr>
        <w:tabs>
          <w:tab w:val="num" w:pos="2160"/>
        </w:tabs>
        <w:ind w:left="2160" w:hanging="360"/>
      </w:pPr>
      <w:rPr>
        <w:rFonts w:ascii="Courier New" w:hAnsi="Courier New" w:hint="default"/>
      </w:rPr>
    </w:lvl>
    <w:lvl w:ilvl="3" w:tplc="B22E23A0" w:tentative="1">
      <w:start w:val="1"/>
      <w:numFmt w:val="bullet"/>
      <w:lvlText w:val="o"/>
      <w:lvlJc w:val="left"/>
      <w:pPr>
        <w:tabs>
          <w:tab w:val="num" w:pos="2880"/>
        </w:tabs>
        <w:ind w:left="2880" w:hanging="360"/>
      </w:pPr>
      <w:rPr>
        <w:rFonts w:ascii="Courier New" w:hAnsi="Courier New" w:hint="default"/>
      </w:rPr>
    </w:lvl>
    <w:lvl w:ilvl="4" w:tplc="F814B172" w:tentative="1">
      <w:start w:val="1"/>
      <w:numFmt w:val="bullet"/>
      <w:lvlText w:val="o"/>
      <w:lvlJc w:val="left"/>
      <w:pPr>
        <w:tabs>
          <w:tab w:val="num" w:pos="3600"/>
        </w:tabs>
        <w:ind w:left="3600" w:hanging="360"/>
      </w:pPr>
      <w:rPr>
        <w:rFonts w:ascii="Courier New" w:hAnsi="Courier New" w:hint="default"/>
      </w:rPr>
    </w:lvl>
    <w:lvl w:ilvl="5" w:tplc="D32AB1F6" w:tentative="1">
      <w:start w:val="1"/>
      <w:numFmt w:val="bullet"/>
      <w:lvlText w:val="o"/>
      <w:lvlJc w:val="left"/>
      <w:pPr>
        <w:tabs>
          <w:tab w:val="num" w:pos="4320"/>
        </w:tabs>
        <w:ind w:left="4320" w:hanging="360"/>
      </w:pPr>
      <w:rPr>
        <w:rFonts w:ascii="Courier New" w:hAnsi="Courier New" w:hint="default"/>
      </w:rPr>
    </w:lvl>
    <w:lvl w:ilvl="6" w:tplc="D1462660" w:tentative="1">
      <w:start w:val="1"/>
      <w:numFmt w:val="bullet"/>
      <w:lvlText w:val="o"/>
      <w:lvlJc w:val="left"/>
      <w:pPr>
        <w:tabs>
          <w:tab w:val="num" w:pos="5040"/>
        </w:tabs>
        <w:ind w:left="5040" w:hanging="360"/>
      </w:pPr>
      <w:rPr>
        <w:rFonts w:ascii="Courier New" w:hAnsi="Courier New" w:hint="default"/>
      </w:rPr>
    </w:lvl>
    <w:lvl w:ilvl="7" w:tplc="9D1A72AE" w:tentative="1">
      <w:start w:val="1"/>
      <w:numFmt w:val="bullet"/>
      <w:lvlText w:val="o"/>
      <w:lvlJc w:val="left"/>
      <w:pPr>
        <w:tabs>
          <w:tab w:val="num" w:pos="5760"/>
        </w:tabs>
        <w:ind w:left="5760" w:hanging="360"/>
      </w:pPr>
      <w:rPr>
        <w:rFonts w:ascii="Courier New" w:hAnsi="Courier New" w:hint="default"/>
      </w:rPr>
    </w:lvl>
    <w:lvl w:ilvl="8" w:tplc="E5EABEB6" w:tentative="1">
      <w:start w:val="1"/>
      <w:numFmt w:val="bullet"/>
      <w:lvlText w:val="o"/>
      <w:lvlJc w:val="left"/>
      <w:pPr>
        <w:tabs>
          <w:tab w:val="num" w:pos="6480"/>
        </w:tabs>
        <w:ind w:left="6480" w:hanging="360"/>
      </w:pPr>
      <w:rPr>
        <w:rFonts w:ascii="Courier New" w:hAnsi="Courier New" w:hint="default"/>
      </w:rPr>
    </w:lvl>
  </w:abstractNum>
  <w:abstractNum w:abstractNumId="26" w15:restartNumberingAfterBreak="0">
    <w:nsid w:val="3B654D8A"/>
    <w:multiLevelType w:val="hybridMultilevel"/>
    <w:tmpl w:val="B6E4CD24"/>
    <w:lvl w:ilvl="0" w:tplc="84B21B3E">
      <w:start w:val="1"/>
      <w:numFmt w:val="bullet"/>
      <w:lvlText w:val="•"/>
      <w:lvlJc w:val="left"/>
      <w:pPr>
        <w:tabs>
          <w:tab w:val="num" w:pos="720"/>
        </w:tabs>
        <w:ind w:left="720" w:hanging="360"/>
      </w:pPr>
      <w:rPr>
        <w:rFonts w:ascii="Arial" w:hAnsi="Arial" w:hint="default"/>
      </w:rPr>
    </w:lvl>
    <w:lvl w:ilvl="1" w:tplc="827AE7FA">
      <w:start w:val="156"/>
      <w:numFmt w:val="bullet"/>
      <w:lvlText w:val="◦"/>
      <w:lvlJc w:val="left"/>
      <w:pPr>
        <w:tabs>
          <w:tab w:val="num" w:pos="1440"/>
        </w:tabs>
        <w:ind w:left="1440" w:hanging="360"/>
      </w:pPr>
      <w:rPr>
        <w:rFonts w:ascii="Microsoft Sans Serif" w:hAnsi="Microsoft Sans Serif" w:hint="default"/>
      </w:rPr>
    </w:lvl>
    <w:lvl w:ilvl="2" w:tplc="F140DE48" w:tentative="1">
      <w:start w:val="1"/>
      <w:numFmt w:val="bullet"/>
      <w:lvlText w:val="•"/>
      <w:lvlJc w:val="left"/>
      <w:pPr>
        <w:tabs>
          <w:tab w:val="num" w:pos="2160"/>
        </w:tabs>
        <w:ind w:left="2160" w:hanging="360"/>
      </w:pPr>
      <w:rPr>
        <w:rFonts w:ascii="Arial" w:hAnsi="Arial" w:hint="default"/>
      </w:rPr>
    </w:lvl>
    <w:lvl w:ilvl="3" w:tplc="18885BC0" w:tentative="1">
      <w:start w:val="1"/>
      <w:numFmt w:val="bullet"/>
      <w:lvlText w:val="•"/>
      <w:lvlJc w:val="left"/>
      <w:pPr>
        <w:tabs>
          <w:tab w:val="num" w:pos="2880"/>
        </w:tabs>
        <w:ind w:left="2880" w:hanging="360"/>
      </w:pPr>
      <w:rPr>
        <w:rFonts w:ascii="Arial" w:hAnsi="Arial" w:hint="default"/>
      </w:rPr>
    </w:lvl>
    <w:lvl w:ilvl="4" w:tplc="40E04200" w:tentative="1">
      <w:start w:val="1"/>
      <w:numFmt w:val="bullet"/>
      <w:lvlText w:val="•"/>
      <w:lvlJc w:val="left"/>
      <w:pPr>
        <w:tabs>
          <w:tab w:val="num" w:pos="3600"/>
        </w:tabs>
        <w:ind w:left="3600" w:hanging="360"/>
      </w:pPr>
      <w:rPr>
        <w:rFonts w:ascii="Arial" w:hAnsi="Arial" w:hint="default"/>
      </w:rPr>
    </w:lvl>
    <w:lvl w:ilvl="5" w:tplc="630402E6" w:tentative="1">
      <w:start w:val="1"/>
      <w:numFmt w:val="bullet"/>
      <w:lvlText w:val="•"/>
      <w:lvlJc w:val="left"/>
      <w:pPr>
        <w:tabs>
          <w:tab w:val="num" w:pos="4320"/>
        </w:tabs>
        <w:ind w:left="4320" w:hanging="360"/>
      </w:pPr>
      <w:rPr>
        <w:rFonts w:ascii="Arial" w:hAnsi="Arial" w:hint="default"/>
      </w:rPr>
    </w:lvl>
    <w:lvl w:ilvl="6" w:tplc="801E7FC6" w:tentative="1">
      <w:start w:val="1"/>
      <w:numFmt w:val="bullet"/>
      <w:lvlText w:val="•"/>
      <w:lvlJc w:val="left"/>
      <w:pPr>
        <w:tabs>
          <w:tab w:val="num" w:pos="5040"/>
        </w:tabs>
        <w:ind w:left="5040" w:hanging="360"/>
      </w:pPr>
      <w:rPr>
        <w:rFonts w:ascii="Arial" w:hAnsi="Arial" w:hint="default"/>
      </w:rPr>
    </w:lvl>
    <w:lvl w:ilvl="7" w:tplc="4F04BB7C" w:tentative="1">
      <w:start w:val="1"/>
      <w:numFmt w:val="bullet"/>
      <w:lvlText w:val="•"/>
      <w:lvlJc w:val="left"/>
      <w:pPr>
        <w:tabs>
          <w:tab w:val="num" w:pos="5760"/>
        </w:tabs>
        <w:ind w:left="5760" w:hanging="360"/>
      </w:pPr>
      <w:rPr>
        <w:rFonts w:ascii="Arial" w:hAnsi="Arial" w:hint="default"/>
      </w:rPr>
    </w:lvl>
    <w:lvl w:ilvl="8" w:tplc="FFB08D1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C927AA1"/>
    <w:multiLevelType w:val="hybridMultilevel"/>
    <w:tmpl w:val="770A384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3CB943FE"/>
    <w:multiLevelType w:val="hybridMultilevel"/>
    <w:tmpl w:val="3A4A723C"/>
    <w:lvl w:ilvl="0" w:tplc="071291E6">
      <w:start w:val="1"/>
      <w:numFmt w:val="bullet"/>
      <w:lvlText w:val="•"/>
      <w:lvlJc w:val="left"/>
      <w:pPr>
        <w:tabs>
          <w:tab w:val="num" w:pos="720"/>
        </w:tabs>
        <w:ind w:left="720" w:hanging="360"/>
      </w:pPr>
      <w:rPr>
        <w:rFonts w:ascii="Arial" w:hAnsi="Arial" w:hint="default"/>
      </w:rPr>
    </w:lvl>
    <w:lvl w:ilvl="1" w:tplc="B7560744">
      <w:start w:val="142"/>
      <w:numFmt w:val="bullet"/>
      <w:lvlText w:val="•"/>
      <w:lvlJc w:val="left"/>
      <w:pPr>
        <w:tabs>
          <w:tab w:val="num" w:pos="1440"/>
        </w:tabs>
        <w:ind w:left="1440" w:hanging="360"/>
      </w:pPr>
      <w:rPr>
        <w:rFonts w:ascii="Arial" w:hAnsi="Arial" w:hint="default"/>
      </w:rPr>
    </w:lvl>
    <w:lvl w:ilvl="2" w:tplc="3864E168" w:tentative="1">
      <w:start w:val="1"/>
      <w:numFmt w:val="bullet"/>
      <w:lvlText w:val="•"/>
      <w:lvlJc w:val="left"/>
      <w:pPr>
        <w:tabs>
          <w:tab w:val="num" w:pos="2160"/>
        </w:tabs>
        <w:ind w:left="2160" w:hanging="360"/>
      </w:pPr>
      <w:rPr>
        <w:rFonts w:ascii="Arial" w:hAnsi="Arial" w:hint="default"/>
      </w:rPr>
    </w:lvl>
    <w:lvl w:ilvl="3" w:tplc="F550C748" w:tentative="1">
      <w:start w:val="1"/>
      <w:numFmt w:val="bullet"/>
      <w:lvlText w:val="•"/>
      <w:lvlJc w:val="left"/>
      <w:pPr>
        <w:tabs>
          <w:tab w:val="num" w:pos="2880"/>
        </w:tabs>
        <w:ind w:left="2880" w:hanging="360"/>
      </w:pPr>
      <w:rPr>
        <w:rFonts w:ascii="Arial" w:hAnsi="Arial" w:hint="default"/>
      </w:rPr>
    </w:lvl>
    <w:lvl w:ilvl="4" w:tplc="9ED288A6" w:tentative="1">
      <w:start w:val="1"/>
      <w:numFmt w:val="bullet"/>
      <w:lvlText w:val="•"/>
      <w:lvlJc w:val="left"/>
      <w:pPr>
        <w:tabs>
          <w:tab w:val="num" w:pos="3600"/>
        </w:tabs>
        <w:ind w:left="3600" w:hanging="360"/>
      </w:pPr>
      <w:rPr>
        <w:rFonts w:ascii="Arial" w:hAnsi="Arial" w:hint="default"/>
      </w:rPr>
    </w:lvl>
    <w:lvl w:ilvl="5" w:tplc="DE6C5B3E" w:tentative="1">
      <w:start w:val="1"/>
      <w:numFmt w:val="bullet"/>
      <w:lvlText w:val="•"/>
      <w:lvlJc w:val="left"/>
      <w:pPr>
        <w:tabs>
          <w:tab w:val="num" w:pos="4320"/>
        </w:tabs>
        <w:ind w:left="4320" w:hanging="360"/>
      </w:pPr>
      <w:rPr>
        <w:rFonts w:ascii="Arial" w:hAnsi="Arial" w:hint="default"/>
      </w:rPr>
    </w:lvl>
    <w:lvl w:ilvl="6" w:tplc="BC56B234" w:tentative="1">
      <w:start w:val="1"/>
      <w:numFmt w:val="bullet"/>
      <w:lvlText w:val="•"/>
      <w:lvlJc w:val="left"/>
      <w:pPr>
        <w:tabs>
          <w:tab w:val="num" w:pos="5040"/>
        </w:tabs>
        <w:ind w:left="5040" w:hanging="360"/>
      </w:pPr>
      <w:rPr>
        <w:rFonts w:ascii="Arial" w:hAnsi="Arial" w:hint="default"/>
      </w:rPr>
    </w:lvl>
    <w:lvl w:ilvl="7" w:tplc="F8AC6CB0" w:tentative="1">
      <w:start w:val="1"/>
      <w:numFmt w:val="bullet"/>
      <w:lvlText w:val="•"/>
      <w:lvlJc w:val="left"/>
      <w:pPr>
        <w:tabs>
          <w:tab w:val="num" w:pos="5760"/>
        </w:tabs>
        <w:ind w:left="5760" w:hanging="360"/>
      </w:pPr>
      <w:rPr>
        <w:rFonts w:ascii="Arial" w:hAnsi="Arial" w:hint="default"/>
      </w:rPr>
    </w:lvl>
    <w:lvl w:ilvl="8" w:tplc="102494B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11F763C"/>
    <w:multiLevelType w:val="hybridMultilevel"/>
    <w:tmpl w:val="6D40D13C"/>
    <w:lvl w:ilvl="0" w:tplc="040B0001">
      <w:start w:val="1"/>
      <w:numFmt w:val="bullet"/>
      <w:lvlText w:val=""/>
      <w:lvlJc w:val="left"/>
      <w:pPr>
        <w:ind w:left="1003" w:hanging="360"/>
      </w:pPr>
      <w:rPr>
        <w:rFonts w:ascii="Symbol" w:hAnsi="Symbol" w:hint="default"/>
      </w:rPr>
    </w:lvl>
    <w:lvl w:ilvl="1" w:tplc="040B0003" w:tentative="1">
      <w:start w:val="1"/>
      <w:numFmt w:val="bullet"/>
      <w:lvlText w:val="o"/>
      <w:lvlJc w:val="left"/>
      <w:pPr>
        <w:ind w:left="1723" w:hanging="360"/>
      </w:pPr>
      <w:rPr>
        <w:rFonts w:ascii="Courier New" w:hAnsi="Courier New" w:cs="Courier New" w:hint="default"/>
      </w:rPr>
    </w:lvl>
    <w:lvl w:ilvl="2" w:tplc="040B0005" w:tentative="1">
      <w:start w:val="1"/>
      <w:numFmt w:val="bullet"/>
      <w:lvlText w:val=""/>
      <w:lvlJc w:val="left"/>
      <w:pPr>
        <w:ind w:left="2443" w:hanging="360"/>
      </w:pPr>
      <w:rPr>
        <w:rFonts w:ascii="Wingdings" w:hAnsi="Wingdings" w:hint="default"/>
      </w:rPr>
    </w:lvl>
    <w:lvl w:ilvl="3" w:tplc="040B0001" w:tentative="1">
      <w:start w:val="1"/>
      <w:numFmt w:val="bullet"/>
      <w:lvlText w:val=""/>
      <w:lvlJc w:val="left"/>
      <w:pPr>
        <w:ind w:left="3163" w:hanging="360"/>
      </w:pPr>
      <w:rPr>
        <w:rFonts w:ascii="Symbol" w:hAnsi="Symbol" w:hint="default"/>
      </w:rPr>
    </w:lvl>
    <w:lvl w:ilvl="4" w:tplc="040B0003" w:tentative="1">
      <w:start w:val="1"/>
      <w:numFmt w:val="bullet"/>
      <w:lvlText w:val="o"/>
      <w:lvlJc w:val="left"/>
      <w:pPr>
        <w:ind w:left="3883" w:hanging="360"/>
      </w:pPr>
      <w:rPr>
        <w:rFonts w:ascii="Courier New" w:hAnsi="Courier New" w:cs="Courier New" w:hint="default"/>
      </w:rPr>
    </w:lvl>
    <w:lvl w:ilvl="5" w:tplc="040B0005" w:tentative="1">
      <w:start w:val="1"/>
      <w:numFmt w:val="bullet"/>
      <w:lvlText w:val=""/>
      <w:lvlJc w:val="left"/>
      <w:pPr>
        <w:ind w:left="4603" w:hanging="360"/>
      </w:pPr>
      <w:rPr>
        <w:rFonts w:ascii="Wingdings" w:hAnsi="Wingdings" w:hint="default"/>
      </w:rPr>
    </w:lvl>
    <w:lvl w:ilvl="6" w:tplc="040B0001" w:tentative="1">
      <w:start w:val="1"/>
      <w:numFmt w:val="bullet"/>
      <w:lvlText w:val=""/>
      <w:lvlJc w:val="left"/>
      <w:pPr>
        <w:ind w:left="5323" w:hanging="360"/>
      </w:pPr>
      <w:rPr>
        <w:rFonts w:ascii="Symbol" w:hAnsi="Symbol" w:hint="default"/>
      </w:rPr>
    </w:lvl>
    <w:lvl w:ilvl="7" w:tplc="040B0003" w:tentative="1">
      <w:start w:val="1"/>
      <w:numFmt w:val="bullet"/>
      <w:lvlText w:val="o"/>
      <w:lvlJc w:val="left"/>
      <w:pPr>
        <w:ind w:left="6043" w:hanging="360"/>
      </w:pPr>
      <w:rPr>
        <w:rFonts w:ascii="Courier New" w:hAnsi="Courier New" w:cs="Courier New" w:hint="default"/>
      </w:rPr>
    </w:lvl>
    <w:lvl w:ilvl="8" w:tplc="040B0005" w:tentative="1">
      <w:start w:val="1"/>
      <w:numFmt w:val="bullet"/>
      <w:lvlText w:val=""/>
      <w:lvlJc w:val="left"/>
      <w:pPr>
        <w:ind w:left="6763" w:hanging="360"/>
      </w:pPr>
      <w:rPr>
        <w:rFonts w:ascii="Wingdings" w:hAnsi="Wingdings" w:hint="default"/>
      </w:rPr>
    </w:lvl>
  </w:abstractNum>
  <w:abstractNum w:abstractNumId="30" w15:restartNumberingAfterBreak="0">
    <w:nsid w:val="41395AD1"/>
    <w:multiLevelType w:val="hybridMultilevel"/>
    <w:tmpl w:val="9D984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A29523D"/>
    <w:multiLevelType w:val="hybridMultilevel"/>
    <w:tmpl w:val="DF381F24"/>
    <w:lvl w:ilvl="0" w:tplc="96CA48CA">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C0072B7"/>
    <w:multiLevelType w:val="hybridMultilevel"/>
    <w:tmpl w:val="5596CFA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51306D13"/>
    <w:multiLevelType w:val="hybridMultilevel"/>
    <w:tmpl w:val="6AFA9242"/>
    <w:lvl w:ilvl="0" w:tplc="8BACB546">
      <w:start w:val="1"/>
      <w:numFmt w:val="bullet"/>
      <w:lvlText w:val=""/>
      <w:lvlJc w:val="left"/>
      <w:pPr>
        <w:tabs>
          <w:tab w:val="num" w:pos="720"/>
        </w:tabs>
        <w:ind w:left="720" w:hanging="360"/>
      </w:pPr>
      <w:rPr>
        <w:rFonts w:ascii="Symbol" w:hAnsi="Symbol" w:hint="default"/>
      </w:rPr>
    </w:lvl>
    <w:lvl w:ilvl="1" w:tplc="AD784A90" w:tentative="1">
      <w:start w:val="1"/>
      <w:numFmt w:val="bullet"/>
      <w:lvlText w:val=""/>
      <w:lvlJc w:val="left"/>
      <w:pPr>
        <w:tabs>
          <w:tab w:val="num" w:pos="1440"/>
        </w:tabs>
        <w:ind w:left="1440" w:hanging="360"/>
      </w:pPr>
      <w:rPr>
        <w:rFonts w:ascii="Symbol" w:hAnsi="Symbol" w:hint="default"/>
      </w:rPr>
    </w:lvl>
    <w:lvl w:ilvl="2" w:tplc="F8E8A2A2" w:tentative="1">
      <w:start w:val="1"/>
      <w:numFmt w:val="bullet"/>
      <w:lvlText w:val=""/>
      <w:lvlJc w:val="left"/>
      <w:pPr>
        <w:tabs>
          <w:tab w:val="num" w:pos="2160"/>
        </w:tabs>
        <w:ind w:left="2160" w:hanging="360"/>
      </w:pPr>
      <w:rPr>
        <w:rFonts w:ascii="Symbol" w:hAnsi="Symbol" w:hint="default"/>
      </w:rPr>
    </w:lvl>
    <w:lvl w:ilvl="3" w:tplc="923A513C" w:tentative="1">
      <w:start w:val="1"/>
      <w:numFmt w:val="bullet"/>
      <w:lvlText w:val=""/>
      <w:lvlJc w:val="left"/>
      <w:pPr>
        <w:tabs>
          <w:tab w:val="num" w:pos="2880"/>
        </w:tabs>
        <w:ind w:left="2880" w:hanging="360"/>
      </w:pPr>
      <w:rPr>
        <w:rFonts w:ascii="Symbol" w:hAnsi="Symbol" w:hint="default"/>
      </w:rPr>
    </w:lvl>
    <w:lvl w:ilvl="4" w:tplc="CD086118" w:tentative="1">
      <w:start w:val="1"/>
      <w:numFmt w:val="bullet"/>
      <w:lvlText w:val=""/>
      <w:lvlJc w:val="left"/>
      <w:pPr>
        <w:tabs>
          <w:tab w:val="num" w:pos="3600"/>
        </w:tabs>
        <w:ind w:left="3600" w:hanging="360"/>
      </w:pPr>
      <w:rPr>
        <w:rFonts w:ascii="Symbol" w:hAnsi="Symbol" w:hint="default"/>
      </w:rPr>
    </w:lvl>
    <w:lvl w:ilvl="5" w:tplc="3A5898B4" w:tentative="1">
      <w:start w:val="1"/>
      <w:numFmt w:val="bullet"/>
      <w:lvlText w:val=""/>
      <w:lvlJc w:val="left"/>
      <w:pPr>
        <w:tabs>
          <w:tab w:val="num" w:pos="4320"/>
        </w:tabs>
        <w:ind w:left="4320" w:hanging="360"/>
      </w:pPr>
      <w:rPr>
        <w:rFonts w:ascii="Symbol" w:hAnsi="Symbol" w:hint="default"/>
      </w:rPr>
    </w:lvl>
    <w:lvl w:ilvl="6" w:tplc="CD42F05E" w:tentative="1">
      <w:start w:val="1"/>
      <w:numFmt w:val="bullet"/>
      <w:lvlText w:val=""/>
      <w:lvlJc w:val="left"/>
      <w:pPr>
        <w:tabs>
          <w:tab w:val="num" w:pos="5040"/>
        </w:tabs>
        <w:ind w:left="5040" w:hanging="360"/>
      </w:pPr>
      <w:rPr>
        <w:rFonts w:ascii="Symbol" w:hAnsi="Symbol" w:hint="default"/>
      </w:rPr>
    </w:lvl>
    <w:lvl w:ilvl="7" w:tplc="D83E702C" w:tentative="1">
      <w:start w:val="1"/>
      <w:numFmt w:val="bullet"/>
      <w:lvlText w:val=""/>
      <w:lvlJc w:val="left"/>
      <w:pPr>
        <w:tabs>
          <w:tab w:val="num" w:pos="5760"/>
        </w:tabs>
        <w:ind w:left="5760" w:hanging="360"/>
      </w:pPr>
      <w:rPr>
        <w:rFonts w:ascii="Symbol" w:hAnsi="Symbol" w:hint="default"/>
      </w:rPr>
    </w:lvl>
    <w:lvl w:ilvl="8" w:tplc="AA808168"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51532136"/>
    <w:multiLevelType w:val="hybridMultilevel"/>
    <w:tmpl w:val="5E38EC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1D40528"/>
    <w:multiLevelType w:val="hybridMultilevel"/>
    <w:tmpl w:val="F456083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527358F2"/>
    <w:multiLevelType w:val="hybridMultilevel"/>
    <w:tmpl w:val="EC0AC394"/>
    <w:lvl w:ilvl="0" w:tplc="99863C5C">
      <w:start w:val="1"/>
      <w:numFmt w:val="bullet"/>
      <w:lvlText w:val="•"/>
      <w:lvlJc w:val="left"/>
      <w:pPr>
        <w:tabs>
          <w:tab w:val="num" w:pos="720"/>
        </w:tabs>
        <w:ind w:left="720" w:hanging="360"/>
      </w:pPr>
      <w:rPr>
        <w:rFonts w:ascii="Arial" w:hAnsi="Arial" w:hint="default"/>
      </w:rPr>
    </w:lvl>
    <w:lvl w:ilvl="1" w:tplc="21844874">
      <w:start w:val="1"/>
      <w:numFmt w:val="bullet"/>
      <w:lvlText w:val="•"/>
      <w:lvlJc w:val="left"/>
      <w:pPr>
        <w:tabs>
          <w:tab w:val="num" w:pos="1440"/>
        </w:tabs>
        <w:ind w:left="1440" w:hanging="360"/>
      </w:pPr>
      <w:rPr>
        <w:rFonts w:ascii="Arial" w:hAnsi="Arial" w:hint="default"/>
      </w:rPr>
    </w:lvl>
    <w:lvl w:ilvl="2" w:tplc="DA6ACE0E" w:tentative="1">
      <w:start w:val="1"/>
      <w:numFmt w:val="bullet"/>
      <w:lvlText w:val="•"/>
      <w:lvlJc w:val="left"/>
      <w:pPr>
        <w:tabs>
          <w:tab w:val="num" w:pos="2160"/>
        </w:tabs>
        <w:ind w:left="2160" w:hanging="360"/>
      </w:pPr>
      <w:rPr>
        <w:rFonts w:ascii="Arial" w:hAnsi="Arial" w:hint="default"/>
      </w:rPr>
    </w:lvl>
    <w:lvl w:ilvl="3" w:tplc="6436FDAE" w:tentative="1">
      <w:start w:val="1"/>
      <w:numFmt w:val="bullet"/>
      <w:lvlText w:val="•"/>
      <w:lvlJc w:val="left"/>
      <w:pPr>
        <w:tabs>
          <w:tab w:val="num" w:pos="2880"/>
        </w:tabs>
        <w:ind w:left="2880" w:hanging="360"/>
      </w:pPr>
      <w:rPr>
        <w:rFonts w:ascii="Arial" w:hAnsi="Arial" w:hint="default"/>
      </w:rPr>
    </w:lvl>
    <w:lvl w:ilvl="4" w:tplc="C720A8BA" w:tentative="1">
      <w:start w:val="1"/>
      <w:numFmt w:val="bullet"/>
      <w:lvlText w:val="•"/>
      <w:lvlJc w:val="left"/>
      <w:pPr>
        <w:tabs>
          <w:tab w:val="num" w:pos="3600"/>
        </w:tabs>
        <w:ind w:left="3600" w:hanging="360"/>
      </w:pPr>
      <w:rPr>
        <w:rFonts w:ascii="Arial" w:hAnsi="Arial" w:hint="default"/>
      </w:rPr>
    </w:lvl>
    <w:lvl w:ilvl="5" w:tplc="9368776C" w:tentative="1">
      <w:start w:val="1"/>
      <w:numFmt w:val="bullet"/>
      <w:lvlText w:val="•"/>
      <w:lvlJc w:val="left"/>
      <w:pPr>
        <w:tabs>
          <w:tab w:val="num" w:pos="4320"/>
        </w:tabs>
        <w:ind w:left="4320" w:hanging="360"/>
      </w:pPr>
      <w:rPr>
        <w:rFonts w:ascii="Arial" w:hAnsi="Arial" w:hint="default"/>
      </w:rPr>
    </w:lvl>
    <w:lvl w:ilvl="6" w:tplc="FC20F870" w:tentative="1">
      <w:start w:val="1"/>
      <w:numFmt w:val="bullet"/>
      <w:lvlText w:val="•"/>
      <w:lvlJc w:val="left"/>
      <w:pPr>
        <w:tabs>
          <w:tab w:val="num" w:pos="5040"/>
        </w:tabs>
        <w:ind w:left="5040" w:hanging="360"/>
      </w:pPr>
      <w:rPr>
        <w:rFonts w:ascii="Arial" w:hAnsi="Arial" w:hint="default"/>
      </w:rPr>
    </w:lvl>
    <w:lvl w:ilvl="7" w:tplc="6C94F16C" w:tentative="1">
      <w:start w:val="1"/>
      <w:numFmt w:val="bullet"/>
      <w:lvlText w:val="•"/>
      <w:lvlJc w:val="left"/>
      <w:pPr>
        <w:tabs>
          <w:tab w:val="num" w:pos="5760"/>
        </w:tabs>
        <w:ind w:left="5760" w:hanging="360"/>
      </w:pPr>
      <w:rPr>
        <w:rFonts w:ascii="Arial" w:hAnsi="Arial" w:hint="default"/>
      </w:rPr>
    </w:lvl>
    <w:lvl w:ilvl="8" w:tplc="82162C6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5ED2437"/>
    <w:multiLevelType w:val="hybridMultilevel"/>
    <w:tmpl w:val="2B92D5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6357867"/>
    <w:multiLevelType w:val="hybridMultilevel"/>
    <w:tmpl w:val="AE52FAA8"/>
    <w:lvl w:ilvl="0" w:tplc="9DE00D88">
      <w:start w:val="1"/>
      <w:numFmt w:val="bullet"/>
      <w:lvlText w:val="•"/>
      <w:lvlJc w:val="left"/>
      <w:pPr>
        <w:tabs>
          <w:tab w:val="num" w:pos="720"/>
        </w:tabs>
        <w:ind w:left="720" w:hanging="360"/>
      </w:pPr>
      <w:rPr>
        <w:rFonts w:ascii="Arial" w:hAnsi="Arial" w:hint="default"/>
      </w:rPr>
    </w:lvl>
    <w:lvl w:ilvl="1" w:tplc="5F7A578C">
      <w:start w:val="302"/>
      <w:numFmt w:val="bullet"/>
      <w:lvlText w:val="•"/>
      <w:lvlJc w:val="left"/>
      <w:pPr>
        <w:tabs>
          <w:tab w:val="num" w:pos="1440"/>
        </w:tabs>
        <w:ind w:left="1440" w:hanging="360"/>
      </w:pPr>
      <w:rPr>
        <w:rFonts w:ascii="Arial" w:hAnsi="Arial" w:hint="default"/>
      </w:rPr>
    </w:lvl>
    <w:lvl w:ilvl="2" w:tplc="08D4EC6A" w:tentative="1">
      <w:start w:val="1"/>
      <w:numFmt w:val="bullet"/>
      <w:lvlText w:val="•"/>
      <w:lvlJc w:val="left"/>
      <w:pPr>
        <w:tabs>
          <w:tab w:val="num" w:pos="2160"/>
        </w:tabs>
        <w:ind w:left="2160" w:hanging="360"/>
      </w:pPr>
      <w:rPr>
        <w:rFonts w:ascii="Arial" w:hAnsi="Arial" w:hint="default"/>
      </w:rPr>
    </w:lvl>
    <w:lvl w:ilvl="3" w:tplc="25188266" w:tentative="1">
      <w:start w:val="1"/>
      <w:numFmt w:val="bullet"/>
      <w:lvlText w:val="•"/>
      <w:lvlJc w:val="left"/>
      <w:pPr>
        <w:tabs>
          <w:tab w:val="num" w:pos="2880"/>
        </w:tabs>
        <w:ind w:left="2880" w:hanging="360"/>
      </w:pPr>
      <w:rPr>
        <w:rFonts w:ascii="Arial" w:hAnsi="Arial" w:hint="default"/>
      </w:rPr>
    </w:lvl>
    <w:lvl w:ilvl="4" w:tplc="E258E048" w:tentative="1">
      <w:start w:val="1"/>
      <w:numFmt w:val="bullet"/>
      <w:lvlText w:val="•"/>
      <w:lvlJc w:val="left"/>
      <w:pPr>
        <w:tabs>
          <w:tab w:val="num" w:pos="3600"/>
        </w:tabs>
        <w:ind w:left="3600" w:hanging="360"/>
      </w:pPr>
      <w:rPr>
        <w:rFonts w:ascii="Arial" w:hAnsi="Arial" w:hint="default"/>
      </w:rPr>
    </w:lvl>
    <w:lvl w:ilvl="5" w:tplc="B6A6972A" w:tentative="1">
      <w:start w:val="1"/>
      <w:numFmt w:val="bullet"/>
      <w:lvlText w:val="•"/>
      <w:lvlJc w:val="left"/>
      <w:pPr>
        <w:tabs>
          <w:tab w:val="num" w:pos="4320"/>
        </w:tabs>
        <w:ind w:left="4320" w:hanging="360"/>
      </w:pPr>
      <w:rPr>
        <w:rFonts w:ascii="Arial" w:hAnsi="Arial" w:hint="default"/>
      </w:rPr>
    </w:lvl>
    <w:lvl w:ilvl="6" w:tplc="AF9CAAE6" w:tentative="1">
      <w:start w:val="1"/>
      <w:numFmt w:val="bullet"/>
      <w:lvlText w:val="•"/>
      <w:lvlJc w:val="left"/>
      <w:pPr>
        <w:tabs>
          <w:tab w:val="num" w:pos="5040"/>
        </w:tabs>
        <w:ind w:left="5040" w:hanging="360"/>
      </w:pPr>
      <w:rPr>
        <w:rFonts w:ascii="Arial" w:hAnsi="Arial" w:hint="default"/>
      </w:rPr>
    </w:lvl>
    <w:lvl w:ilvl="7" w:tplc="D94A6D9E" w:tentative="1">
      <w:start w:val="1"/>
      <w:numFmt w:val="bullet"/>
      <w:lvlText w:val="•"/>
      <w:lvlJc w:val="left"/>
      <w:pPr>
        <w:tabs>
          <w:tab w:val="num" w:pos="5760"/>
        </w:tabs>
        <w:ind w:left="5760" w:hanging="360"/>
      </w:pPr>
      <w:rPr>
        <w:rFonts w:ascii="Arial" w:hAnsi="Arial" w:hint="default"/>
      </w:rPr>
    </w:lvl>
    <w:lvl w:ilvl="8" w:tplc="E458B9E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2286E8C"/>
    <w:multiLevelType w:val="hybridMultilevel"/>
    <w:tmpl w:val="4E1C1CC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643B778A"/>
    <w:multiLevelType w:val="hybridMultilevel"/>
    <w:tmpl w:val="57BEA246"/>
    <w:lvl w:ilvl="0" w:tplc="19D6AC94">
      <w:start w:val="1"/>
      <w:numFmt w:val="bullet"/>
      <w:lvlText w:val="•"/>
      <w:lvlJc w:val="left"/>
      <w:pPr>
        <w:tabs>
          <w:tab w:val="num" w:pos="720"/>
        </w:tabs>
        <w:ind w:left="720" w:hanging="360"/>
      </w:pPr>
      <w:rPr>
        <w:rFonts w:ascii="Arial" w:hAnsi="Arial" w:hint="default"/>
      </w:rPr>
    </w:lvl>
    <w:lvl w:ilvl="1" w:tplc="03D2F29C">
      <w:numFmt w:val="bullet"/>
      <w:lvlText w:val=""/>
      <w:lvlJc w:val="left"/>
      <w:pPr>
        <w:ind w:left="1455" w:hanging="375"/>
      </w:pPr>
      <w:rPr>
        <w:rFonts w:ascii="Wingdings" w:eastAsia="SimSun" w:hAnsi="Wingdings" w:cs="Times New Roman" w:hint="default"/>
      </w:rPr>
    </w:lvl>
    <w:lvl w:ilvl="2" w:tplc="F00A44FE">
      <w:numFmt w:val="bullet"/>
      <w:lvlText w:val="-"/>
      <w:lvlJc w:val="left"/>
      <w:pPr>
        <w:ind w:left="2160" w:hanging="360"/>
      </w:pPr>
      <w:rPr>
        <w:rFonts w:ascii="Times New Roman" w:eastAsia="SimSun" w:hAnsi="Times New Roman" w:cs="Times New Roman" w:hint="default"/>
      </w:rPr>
    </w:lvl>
    <w:lvl w:ilvl="3" w:tplc="51664876" w:tentative="1">
      <w:start w:val="1"/>
      <w:numFmt w:val="bullet"/>
      <w:lvlText w:val="•"/>
      <w:lvlJc w:val="left"/>
      <w:pPr>
        <w:tabs>
          <w:tab w:val="num" w:pos="2880"/>
        </w:tabs>
        <w:ind w:left="2880" w:hanging="360"/>
      </w:pPr>
      <w:rPr>
        <w:rFonts w:ascii="Arial" w:hAnsi="Arial" w:hint="default"/>
      </w:rPr>
    </w:lvl>
    <w:lvl w:ilvl="4" w:tplc="31BC87B4" w:tentative="1">
      <w:start w:val="1"/>
      <w:numFmt w:val="bullet"/>
      <w:lvlText w:val="•"/>
      <w:lvlJc w:val="left"/>
      <w:pPr>
        <w:tabs>
          <w:tab w:val="num" w:pos="3600"/>
        </w:tabs>
        <w:ind w:left="3600" w:hanging="360"/>
      </w:pPr>
      <w:rPr>
        <w:rFonts w:ascii="Arial" w:hAnsi="Arial" w:hint="default"/>
      </w:rPr>
    </w:lvl>
    <w:lvl w:ilvl="5" w:tplc="7186B3D2" w:tentative="1">
      <w:start w:val="1"/>
      <w:numFmt w:val="bullet"/>
      <w:lvlText w:val="•"/>
      <w:lvlJc w:val="left"/>
      <w:pPr>
        <w:tabs>
          <w:tab w:val="num" w:pos="4320"/>
        </w:tabs>
        <w:ind w:left="4320" w:hanging="360"/>
      </w:pPr>
      <w:rPr>
        <w:rFonts w:ascii="Arial" w:hAnsi="Arial" w:hint="default"/>
      </w:rPr>
    </w:lvl>
    <w:lvl w:ilvl="6" w:tplc="0298D7F0" w:tentative="1">
      <w:start w:val="1"/>
      <w:numFmt w:val="bullet"/>
      <w:lvlText w:val="•"/>
      <w:lvlJc w:val="left"/>
      <w:pPr>
        <w:tabs>
          <w:tab w:val="num" w:pos="5040"/>
        </w:tabs>
        <w:ind w:left="5040" w:hanging="360"/>
      </w:pPr>
      <w:rPr>
        <w:rFonts w:ascii="Arial" w:hAnsi="Arial" w:hint="default"/>
      </w:rPr>
    </w:lvl>
    <w:lvl w:ilvl="7" w:tplc="CC1CC6C8" w:tentative="1">
      <w:start w:val="1"/>
      <w:numFmt w:val="bullet"/>
      <w:lvlText w:val="•"/>
      <w:lvlJc w:val="left"/>
      <w:pPr>
        <w:tabs>
          <w:tab w:val="num" w:pos="5760"/>
        </w:tabs>
        <w:ind w:left="5760" w:hanging="360"/>
      </w:pPr>
      <w:rPr>
        <w:rFonts w:ascii="Arial" w:hAnsi="Arial" w:hint="default"/>
      </w:rPr>
    </w:lvl>
    <w:lvl w:ilvl="8" w:tplc="81DAF344"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6F46812"/>
    <w:multiLevelType w:val="multilevel"/>
    <w:tmpl w:val="A4C81A5A"/>
    <w:lvl w:ilvl="0">
      <w:start w:val="1"/>
      <w:numFmt w:val="bullet"/>
      <w:lvlText w:val=""/>
      <w:lvlJc w:val="left"/>
      <w:pPr>
        <w:ind w:left="400" w:hanging="400"/>
      </w:pPr>
      <w:rPr>
        <w:rFonts w:ascii="Symbol" w:hAnsi="Symbol" w:hint="default"/>
      </w:rPr>
    </w:lvl>
    <w:lvl w:ilvl="1">
      <w:start w:val="1"/>
      <w:numFmt w:val="bullet"/>
      <w:lvlText w:val="o"/>
      <w:lvlJc w:val="left"/>
      <w:pPr>
        <w:ind w:left="800" w:hanging="40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43" w15:restartNumberingAfterBreak="0">
    <w:nsid w:val="67D76CB0"/>
    <w:multiLevelType w:val="hybridMultilevel"/>
    <w:tmpl w:val="E77A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8AC66FC"/>
    <w:multiLevelType w:val="multilevel"/>
    <w:tmpl w:val="040B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5" w15:restartNumberingAfterBreak="0">
    <w:nsid w:val="69593B43"/>
    <w:multiLevelType w:val="hybridMultilevel"/>
    <w:tmpl w:val="5C161B1E"/>
    <w:lvl w:ilvl="0" w:tplc="C6426500">
      <w:start w:val="1"/>
      <w:numFmt w:val="bullet"/>
      <w:lvlText w:val=""/>
      <w:lvlJc w:val="left"/>
      <w:pPr>
        <w:tabs>
          <w:tab w:val="num" w:pos="720"/>
        </w:tabs>
        <w:ind w:left="720" w:hanging="360"/>
      </w:pPr>
      <w:rPr>
        <w:rFonts w:ascii="Symbol" w:hAnsi="Symbol" w:hint="default"/>
      </w:rPr>
    </w:lvl>
    <w:lvl w:ilvl="1" w:tplc="3260F73A" w:tentative="1">
      <w:start w:val="1"/>
      <w:numFmt w:val="bullet"/>
      <w:lvlText w:val=""/>
      <w:lvlJc w:val="left"/>
      <w:pPr>
        <w:tabs>
          <w:tab w:val="num" w:pos="1440"/>
        </w:tabs>
        <w:ind w:left="1440" w:hanging="360"/>
      </w:pPr>
      <w:rPr>
        <w:rFonts w:ascii="Symbol" w:hAnsi="Symbol" w:hint="default"/>
      </w:rPr>
    </w:lvl>
    <w:lvl w:ilvl="2" w:tplc="2FE83144" w:tentative="1">
      <w:start w:val="1"/>
      <w:numFmt w:val="bullet"/>
      <w:lvlText w:val=""/>
      <w:lvlJc w:val="left"/>
      <w:pPr>
        <w:tabs>
          <w:tab w:val="num" w:pos="2160"/>
        </w:tabs>
        <w:ind w:left="2160" w:hanging="360"/>
      </w:pPr>
      <w:rPr>
        <w:rFonts w:ascii="Symbol" w:hAnsi="Symbol" w:hint="default"/>
      </w:rPr>
    </w:lvl>
    <w:lvl w:ilvl="3" w:tplc="7AB4A97E" w:tentative="1">
      <w:start w:val="1"/>
      <w:numFmt w:val="bullet"/>
      <w:lvlText w:val=""/>
      <w:lvlJc w:val="left"/>
      <w:pPr>
        <w:tabs>
          <w:tab w:val="num" w:pos="2880"/>
        </w:tabs>
        <w:ind w:left="2880" w:hanging="360"/>
      </w:pPr>
      <w:rPr>
        <w:rFonts w:ascii="Symbol" w:hAnsi="Symbol" w:hint="default"/>
      </w:rPr>
    </w:lvl>
    <w:lvl w:ilvl="4" w:tplc="C44080C8" w:tentative="1">
      <w:start w:val="1"/>
      <w:numFmt w:val="bullet"/>
      <w:lvlText w:val=""/>
      <w:lvlJc w:val="left"/>
      <w:pPr>
        <w:tabs>
          <w:tab w:val="num" w:pos="3600"/>
        </w:tabs>
        <w:ind w:left="3600" w:hanging="360"/>
      </w:pPr>
      <w:rPr>
        <w:rFonts w:ascii="Symbol" w:hAnsi="Symbol" w:hint="default"/>
      </w:rPr>
    </w:lvl>
    <w:lvl w:ilvl="5" w:tplc="1C4E5A76" w:tentative="1">
      <w:start w:val="1"/>
      <w:numFmt w:val="bullet"/>
      <w:lvlText w:val=""/>
      <w:lvlJc w:val="left"/>
      <w:pPr>
        <w:tabs>
          <w:tab w:val="num" w:pos="4320"/>
        </w:tabs>
        <w:ind w:left="4320" w:hanging="360"/>
      </w:pPr>
      <w:rPr>
        <w:rFonts w:ascii="Symbol" w:hAnsi="Symbol" w:hint="default"/>
      </w:rPr>
    </w:lvl>
    <w:lvl w:ilvl="6" w:tplc="F3E2E6F6" w:tentative="1">
      <w:start w:val="1"/>
      <w:numFmt w:val="bullet"/>
      <w:lvlText w:val=""/>
      <w:lvlJc w:val="left"/>
      <w:pPr>
        <w:tabs>
          <w:tab w:val="num" w:pos="5040"/>
        </w:tabs>
        <w:ind w:left="5040" w:hanging="360"/>
      </w:pPr>
      <w:rPr>
        <w:rFonts w:ascii="Symbol" w:hAnsi="Symbol" w:hint="default"/>
      </w:rPr>
    </w:lvl>
    <w:lvl w:ilvl="7" w:tplc="F4700F74" w:tentative="1">
      <w:start w:val="1"/>
      <w:numFmt w:val="bullet"/>
      <w:lvlText w:val=""/>
      <w:lvlJc w:val="left"/>
      <w:pPr>
        <w:tabs>
          <w:tab w:val="num" w:pos="5760"/>
        </w:tabs>
        <w:ind w:left="5760" w:hanging="360"/>
      </w:pPr>
      <w:rPr>
        <w:rFonts w:ascii="Symbol" w:hAnsi="Symbol" w:hint="default"/>
      </w:rPr>
    </w:lvl>
    <w:lvl w:ilvl="8" w:tplc="3926D37E" w:tentative="1">
      <w:start w:val="1"/>
      <w:numFmt w:val="bullet"/>
      <w:lvlText w:val=""/>
      <w:lvlJc w:val="left"/>
      <w:pPr>
        <w:tabs>
          <w:tab w:val="num" w:pos="6480"/>
        </w:tabs>
        <w:ind w:left="6480" w:hanging="360"/>
      </w:pPr>
      <w:rPr>
        <w:rFonts w:ascii="Symbol" w:hAnsi="Symbol" w:hint="default"/>
      </w:rPr>
    </w:lvl>
  </w:abstractNum>
  <w:abstractNum w:abstractNumId="46"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num w:numId="1">
    <w:abstractNumId w:val="23"/>
  </w:num>
  <w:num w:numId="2">
    <w:abstractNumId w:val="21"/>
  </w:num>
  <w:num w:numId="3">
    <w:abstractNumId w:val="46"/>
  </w:num>
  <w:num w:numId="4">
    <w:abstractNumId w:val="43"/>
  </w:num>
  <w:num w:numId="5">
    <w:abstractNumId w:val="10"/>
  </w:num>
  <w:num w:numId="6">
    <w:abstractNumId w:val="8"/>
  </w:num>
  <w:num w:numId="7">
    <w:abstractNumId w:val="42"/>
  </w:num>
  <w:num w:numId="8">
    <w:abstractNumId w:val="4"/>
  </w:num>
  <w:num w:numId="9">
    <w:abstractNumId w:val="31"/>
  </w:num>
  <w:num w:numId="10">
    <w:abstractNumId w:val="36"/>
  </w:num>
  <w:num w:numId="11">
    <w:abstractNumId w:val="33"/>
  </w:num>
  <w:num w:numId="12">
    <w:abstractNumId w:val="2"/>
  </w:num>
  <w:num w:numId="13">
    <w:abstractNumId w:val="3"/>
  </w:num>
  <w:num w:numId="14">
    <w:abstractNumId w:val="40"/>
  </w:num>
  <w:num w:numId="15">
    <w:abstractNumId w:val="19"/>
  </w:num>
  <w:num w:numId="16">
    <w:abstractNumId w:val="41"/>
  </w:num>
  <w:num w:numId="17">
    <w:abstractNumId w:val="12"/>
  </w:num>
  <w:num w:numId="18">
    <w:abstractNumId w:val="34"/>
  </w:num>
  <w:num w:numId="19">
    <w:abstractNumId w:val="7"/>
  </w:num>
  <w:num w:numId="20">
    <w:abstractNumId w:val="1"/>
  </w:num>
  <w:num w:numId="21">
    <w:abstractNumId w:val="24"/>
  </w:num>
  <w:num w:numId="22">
    <w:abstractNumId w:val="5"/>
  </w:num>
  <w:num w:numId="23">
    <w:abstractNumId w:val="15"/>
  </w:num>
  <w:num w:numId="24">
    <w:abstractNumId w:val="9"/>
  </w:num>
  <w:num w:numId="25">
    <w:abstractNumId w:val="13"/>
  </w:num>
  <w:num w:numId="26">
    <w:abstractNumId w:val="16"/>
  </w:num>
  <w:num w:numId="27">
    <w:abstractNumId w:val="29"/>
  </w:num>
  <w:num w:numId="28">
    <w:abstractNumId w:val="9"/>
  </w:num>
  <w:num w:numId="29">
    <w:abstractNumId w:val="45"/>
  </w:num>
  <w:num w:numId="30">
    <w:abstractNumId w:val="20"/>
  </w:num>
  <w:num w:numId="31">
    <w:abstractNumId w:val="6"/>
  </w:num>
  <w:num w:numId="32">
    <w:abstractNumId w:val="30"/>
  </w:num>
  <w:num w:numId="33">
    <w:abstractNumId w:val="11"/>
  </w:num>
  <w:num w:numId="34">
    <w:abstractNumId w:val="18"/>
  </w:num>
  <w:num w:numId="35">
    <w:abstractNumId w:val="38"/>
  </w:num>
  <w:num w:numId="36">
    <w:abstractNumId w:val="11"/>
  </w:num>
  <w:num w:numId="37">
    <w:abstractNumId w:val="37"/>
  </w:num>
  <w:num w:numId="38">
    <w:abstractNumId w:val="26"/>
  </w:num>
  <w:num w:numId="39">
    <w:abstractNumId w:val="28"/>
  </w:num>
  <w:num w:numId="40">
    <w:abstractNumId w:val="17"/>
  </w:num>
  <w:num w:numId="41">
    <w:abstractNumId w:val="25"/>
  </w:num>
  <w:num w:numId="42">
    <w:abstractNumId w:val="35"/>
  </w:num>
  <w:num w:numId="43">
    <w:abstractNumId w:val="47"/>
  </w:num>
  <w:num w:numId="44">
    <w:abstractNumId w:val="44"/>
  </w:num>
  <w:num w:numId="45">
    <w:abstractNumId w:val="14"/>
  </w:num>
  <w:num w:numId="46">
    <w:abstractNumId w:val="39"/>
  </w:num>
  <w:num w:numId="47">
    <w:abstractNumId w:val="0"/>
  </w:num>
  <w:num w:numId="48">
    <w:abstractNumId w:val="32"/>
  </w:num>
  <w:num w:numId="49">
    <w:abstractNumId w:val="22"/>
  </w:num>
  <w:num w:numId="50">
    <w:abstractNumId w:val="2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activeWritingStyle w:appName="MSWord" w:lang="fi-FI" w:vendorID="64" w:dllVersion="6"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9216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387"/>
    <w:rsid w:val="00003B2B"/>
    <w:rsid w:val="00004AC8"/>
    <w:rsid w:val="00006055"/>
    <w:rsid w:val="00006AD4"/>
    <w:rsid w:val="000074C4"/>
    <w:rsid w:val="000075D3"/>
    <w:rsid w:val="000079A6"/>
    <w:rsid w:val="00010C67"/>
    <w:rsid w:val="000114AF"/>
    <w:rsid w:val="00011A68"/>
    <w:rsid w:val="00011BB2"/>
    <w:rsid w:val="00012505"/>
    <w:rsid w:val="0001262C"/>
    <w:rsid w:val="00012C42"/>
    <w:rsid w:val="00012C4F"/>
    <w:rsid w:val="000131D1"/>
    <w:rsid w:val="00013455"/>
    <w:rsid w:val="000134E3"/>
    <w:rsid w:val="0001362B"/>
    <w:rsid w:val="00013632"/>
    <w:rsid w:val="000137FC"/>
    <w:rsid w:val="00013F5E"/>
    <w:rsid w:val="0001403F"/>
    <w:rsid w:val="00014091"/>
    <w:rsid w:val="0001411B"/>
    <w:rsid w:val="000146BD"/>
    <w:rsid w:val="0001487F"/>
    <w:rsid w:val="00014F35"/>
    <w:rsid w:val="00015F98"/>
    <w:rsid w:val="0001614D"/>
    <w:rsid w:val="000166AC"/>
    <w:rsid w:val="00017128"/>
    <w:rsid w:val="00017B7F"/>
    <w:rsid w:val="00017EDA"/>
    <w:rsid w:val="0002046D"/>
    <w:rsid w:val="000217D2"/>
    <w:rsid w:val="00022218"/>
    <w:rsid w:val="0002348B"/>
    <w:rsid w:val="00023742"/>
    <w:rsid w:val="00024AEF"/>
    <w:rsid w:val="00025F21"/>
    <w:rsid w:val="00026C65"/>
    <w:rsid w:val="000273E9"/>
    <w:rsid w:val="00027755"/>
    <w:rsid w:val="00030048"/>
    <w:rsid w:val="0003072D"/>
    <w:rsid w:val="000314CD"/>
    <w:rsid w:val="000318ED"/>
    <w:rsid w:val="00032EB8"/>
    <w:rsid w:val="00033544"/>
    <w:rsid w:val="000336E8"/>
    <w:rsid w:val="0003479E"/>
    <w:rsid w:val="0003484F"/>
    <w:rsid w:val="00035029"/>
    <w:rsid w:val="00035691"/>
    <w:rsid w:val="00035CD6"/>
    <w:rsid w:val="00037024"/>
    <w:rsid w:val="000409AF"/>
    <w:rsid w:val="0004132D"/>
    <w:rsid w:val="00041358"/>
    <w:rsid w:val="0004209C"/>
    <w:rsid w:val="000428A3"/>
    <w:rsid w:val="0004383E"/>
    <w:rsid w:val="0004452C"/>
    <w:rsid w:val="00044CFA"/>
    <w:rsid w:val="00044D80"/>
    <w:rsid w:val="00044F2E"/>
    <w:rsid w:val="000459C7"/>
    <w:rsid w:val="00046630"/>
    <w:rsid w:val="00046C80"/>
    <w:rsid w:val="00047FFA"/>
    <w:rsid w:val="00050112"/>
    <w:rsid w:val="00050466"/>
    <w:rsid w:val="000505CC"/>
    <w:rsid w:val="000511F9"/>
    <w:rsid w:val="00051616"/>
    <w:rsid w:val="00052207"/>
    <w:rsid w:val="0005230E"/>
    <w:rsid w:val="00052850"/>
    <w:rsid w:val="000528A2"/>
    <w:rsid w:val="00052BBA"/>
    <w:rsid w:val="00052C0A"/>
    <w:rsid w:val="00052E2B"/>
    <w:rsid w:val="00053221"/>
    <w:rsid w:val="00054663"/>
    <w:rsid w:val="00054D9D"/>
    <w:rsid w:val="00055676"/>
    <w:rsid w:val="00056544"/>
    <w:rsid w:val="00056949"/>
    <w:rsid w:val="00056967"/>
    <w:rsid w:val="000578A2"/>
    <w:rsid w:val="0005797E"/>
    <w:rsid w:val="00060269"/>
    <w:rsid w:val="00060794"/>
    <w:rsid w:val="00060D8E"/>
    <w:rsid w:val="00062159"/>
    <w:rsid w:val="0006245E"/>
    <w:rsid w:val="0006297F"/>
    <w:rsid w:val="000629AF"/>
    <w:rsid w:val="00062ABB"/>
    <w:rsid w:val="000631B7"/>
    <w:rsid w:val="00063321"/>
    <w:rsid w:val="00063D9E"/>
    <w:rsid w:val="0006459B"/>
    <w:rsid w:val="00064A59"/>
    <w:rsid w:val="00064A8B"/>
    <w:rsid w:val="00064AD3"/>
    <w:rsid w:val="00064CE3"/>
    <w:rsid w:val="00065088"/>
    <w:rsid w:val="0006519B"/>
    <w:rsid w:val="000652D3"/>
    <w:rsid w:val="000654A0"/>
    <w:rsid w:val="00066AC0"/>
    <w:rsid w:val="00067799"/>
    <w:rsid w:val="00067B99"/>
    <w:rsid w:val="00067D46"/>
    <w:rsid w:val="00067FFB"/>
    <w:rsid w:val="000707CA"/>
    <w:rsid w:val="000707FF"/>
    <w:rsid w:val="00070D32"/>
    <w:rsid w:val="000714D7"/>
    <w:rsid w:val="0007208A"/>
    <w:rsid w:val="00072BBA"/>
    <w:rsid w:val="00072FF5"/>
    <w:rsid w:val="00073814"/>
    <w:rsid w:val="00075035"/>
    <w:rsid w:val="00075FDA"/>
    <w:rsid w:val="000762E8"/>
    <w:rsid w:val="00076386"/>
    <w:rsid w:val="00076D82"/>
    <w:rsid w:val="00080339"/>
    <w:rsid w:val="00081724"/>
    <w:rsid w:val="00081EC2"/>
    <w:rsid w:val="000823F3"/>
    <w:rsid w:val="000823FE"/>
    <w:rsid w:val="00083800"/>
    <w:rsid w:val="00083C3D"/>
    <w:rsid w:val="00084A65"/>
    <w:rsid w:val="00084FCA"/>
    <w:rsid w:val="00086319"/>
    <w:rsid w:val="0009011E"/>
    <w:rsid w:val="0009185A"/>
    <w:rsid w:val="00091963"/>
    <w:rsid w:val="00091A92"/>
    <w:rsid w:val="00091D52"/>
    <w:rsid w:val="00092EEC"/>
    <w:rsid w:val="00093C49"/>
    <w:rsid w:val="00094050"/>
    <w:rsid w:val="00095A80"/>
    <w:rsid w:val="00096724"/>
    <w:rsid w:val="00096781"/>
    <w:rsid w:val="000973C8"/>
    <w:rsid w:val="000973E1"/>
    <w:rsid w:val="00097A1B"/>
    <w:rsid w:val="000A02D1"/>
    <w:rsid w:val="000A1402"/>
    <w:rsid w:val="000A1F88"/>
    <w:rsid w:val="000A20BA"/>
    <w:rsid w:val="000A262C"/>
    <w:rsid w:val="000A2EEA"/>
    <w:rsid w:val="000A38C0"/>
    <w:rsid w:val="000A3C8D"/>
    <w:rsid w:val="000A40EC"/>
    <w:rsid w:val="000A44DE"/>
    <w:rsid w:val="000A4BB2"/>
    <w:rsid w:val="000A52F5"/>
    <w:rsid w:val="000A54EE"/>
    <w:rsid w:val="000A57F0"/>
    <w:rsid w:val="000A6A23"/>
    <w:rsid w:val="000A7BC5"/>
    <w:rsid w:val="000A7F64"/>
    <w:rsid w:val="000B0C45"/>
    <w:rsid w:val="000B12B9"/>
    <w:rsid w:val="000B16DB"/>
    <w:rsid w:val="000B1B28"/>
    <w:rsid w:val="000B1C5E"/>
    <w:rsid w:val="000B1D13"/>
    <w:rsid w:val="000B1D79"/>
    <w:rsid w:val="000B2282"/>
    <w:rsid w:val="000B2A11"/>
    <w:rsid w:val="000B2A5B"/>
    <w:rsid w:val="000B2B69"/>
    <w:rsid w:val="000B3B91"/>
    <w:rsid w:val="000B5AC9"/>
    <w:rsid w:val="000B5F0A"/>
    <w:rsid w:val="000B6428"/>
    <w:rsid w:val="000B6A01"/>
    <w:rsid w:val="000C1D59"/>
    <w:rsid w:val="000C335E"/>
    <w:rsid w:val="000C3B02"/>
    <w:rsid w:val="000C501D"/>
    <w:rsid w:val="000C6680"/>
    <w:rsid w:val="000C74BA"/>
    <w:rsid w:val="000C7531"/>
    <w:rsid w:val="000C7C3F"/>
    <w:rsid w:val="000D0BD6"/>
    <w:rsid w:val="000D0C61"/>
    <w:rsid w:val="000D0F89"/>
    <w:rsid w:val="000D27AD"/>
    <w:rsid w:val="000D29D1"/>
    <w:rsid w:val="000D2B0A"/>
    <w:rsid w:val="000D3286"/>
    <w:rsid w:val="000D344D"/>
    <w:rsid w:val="000D3FBC"/>
    <w:rsid w:val="000D40E7"/>
    <w:rsid w:val="000D47F3"/>
    <w:rsid w:val="000D4F7B"/>
    <w:rsid w:val="000D584F"/>
    <w:rsid w:val="000D60C2"/>
    <w:rsid w:val="000D786B"/>
    <w:rsid w:val="000E06FC"/>
    <w:rsid w:val="000E071E"/>
    <w:rsid w:val="000E14A8"/>
    <w:rsid w:val="000E20D5"/>
    <w:rsid w:val="000E248B"/>
    <w:rsid w:val="000E27AA"/>
    <w:rsid w:val="000E337A"/>
    <w:rsid w:val="000E3671"/>
    <w:rsid w:val="000E3769"/>
    <w:rsid w:val="000E4350"/>
    <w:rsid w:val="000E4408"/>
    <w:rsid w:val="000E5716"/>
    <w:rsid w:val="000E5E1F"/>
    <w:rsid w:val="000E6E97"/>
    <w:rsid w:val="000E73D4"/>
    <w:rsid w:val="000E75EA"/>
    <w:rsid w:val="000E7A24"/>
    <w:rsid w:val="000E7A79"/>
    <w:rsid w:val="000F0FF6"/>
    <w:rsid w:val="000F15B2"/>
    <w:rsid w:val="000F19DE"/>
    <w:rsid w:val="000F23AA"/>
    <w:rsid w:val="000F28EB"/>
    <w:rsid w:val="000F2E1F"/>
    <w:rsid w:val="000F32C6"/>
    <w:rsid w:val="000F37B0"/>
    <w:rsid w:val="000F3836"/>
    <w:rsid w:val="000F4595"/>
    <w:rsid w:val="000F46C5"/>
    <w:rsid w:val="000F4CB2"/>
    <w:rsid w:val="000F4EC0"/>
    <w:rsid w:val="000F568D"/>
    <w:rsid w:val="000F609B"/>
    <w:rsid w:val="000F6351"/>
    <w:rsid w:val="000F72E8"/>
    <w:rsid w:val="00101875"/>
    <w:rsid w:val="00101C4F"/>
    <w:rsid w:val="00102C9F"/>
    <w:rsid w:val="001036C8"/>
    <w:rsid w:val="00105DB7"/>
    <w:rsid w:val="001068D2"/>
    <w:rsid w:val="00107051"/>
    <w:rsid w:val="001103BD"/>
    <w:rsid w:val="00110DA9"/>
    <w:rsid w:val="00111208"/>
    <w:rsid w:val="00111808"/>
    <w:rsid w:val="00111B94"/>
    <w:rsid w:val="0011229C"/>
    <w:rsid w:val="0011339F"/>
    <w:rsid w:val="00114705"/>
    <w:rsid w:val="00114E96"/>
    <w:rsid w:val="00115828"/>
    <w:rsid w:val="0011644A"/>
    <w:rsid w:val="001167B3"/>
    <w:rsid w:val="00116AEB"/>
    <w:rsid w:val="00117332"/>
    <w:rsid w:val="001204DD"/>
    <w:rsid w:val="00121603"/>
    <w:rsid w:val="00122839"/>
    <w:rsid w:val="001237AC"/>
    <w:rsid w:val="00123A30"/>
    <w:rsid w:val="00123FC0"/>
    <w:rsid w:val="00124665"/>
    <w:rsid w:val="00124E12"/>
    <w:rsid w:val="0012673D"/>
    <w:rsid w:val="001269B8"/>
    <w:rsid w:val="00127099"/>
    <w:rsid w:val="00130783"/>
    <w:rsid w:val="001312A3"/>
    <w:rsid w:val="00132B71"/>
    <w:rsid w:val="00133579"/>
    <w:rsid w:val="0013409D"/>
    <w:rsid w:val="0013427A"/>
    <w:rsid w:val="00134C28"/>
    <w:rsid w:val="001362C2"/>
    <w:rsid w:val="001366B8"/>
    <w:rsid w:val="00136955"/>
    <w:rsid w:val="00136E19"/>
    <w:rsid w:val="001371B2"/>
    <w:rsid w:val="00137381"/>
    <w:rsid w:val="00137873"/>
    <w:rsid w:val="00137930"/>
    <w:rsid w:val="00137D78"/>
    <w:rsid w:val="001401AD"/>
    <w:rsid w:val="001409A0"/>
    <w:rsid w:val="00140B7C"/>
    <w:rsid w:val="0014126E"/>
    <w:rsid w:val="00141442"/>
    <w:rsid w:val="00141A5E"/>
    <w:rsid w:val="00141F08"/>
    <w:rsid w:val="00141FF2"/>
    <w:rsid w:val="0014287A"/>
    <w:rsid w:val="00142DE2"/>
    <w:rsid w:val="00144C87"/>
    <w:rsid w:val="001467B1"/>
    <w:rsid w:val="00146DF0"/>
    <w:rsid w:val="00150175"/>
    <w:rsid w:val="001502C8"/>
    <w:rsid w:val="00150387"/>
    <w:rsid w:val="001506FF"/>
    <w:rsid w:val="00150B49"/>
    <w:rsid w:val="0015130F"/>
    <w:rsid w:val="00151DC9"/>
    <w:rsid w:val="00153849"/>
    <w:rsid w:val="00153A0F"/>
    <w:rsid w:val="001540E4"/>
    <w:rsid w:val="00154991"/>
    <w:rsid w:val="00154DA4"/>
    <w:rsid w:val="00155464"/>
    <w:rsid w:val="001558FB"/>
    <w:rsid w:val="00155BFD"/>
    <w:rsid w:val="00155DBD"/>
    <w:rsid w:val="00156A19"/>
    <w:rsid w:val="00156DC3"/>
    <w:rsid w:val="00157390"/>
    <w:rsid w:val="00157E6F"/>
    <w:rsid w:val="00160998"/>
    <w:rsid w:val="00160CD6"/>
    <w:rsid w:val="0016163D"/>
    <w:rsid w:val="00161F86"/>
    <w:rsid w:val="00162475"/>
    <w:rsid w:val="00162A24"/>
    <w:rsid w:val="0016316A"/>
    <w:rsid w:val="00163E1B"/>
    <w:rsid w:val="0016406F"/>
    <w:rsid w:val="00164171"/>
    <w:rsid w:val="001647CD"/>
    <w:rsid w:val="00164E58"/>
    <w:rsid w:val="00165033"/>
    <w:rsid w:val="0016533C"/>
    <w:rsid w:val="00165B18"/>
    <w:rsid w:val="00166205"/>
    <w:rsid w:val="001670EA"/>
    <w:rsid w:val="001674A0"/>
    <w:rsid w:val="00167C41"/>
    <w:rsid w:val="00170A50"/>
    <w:rsid w:val="00170E1B"/>
    <w:rsid w:val="00171925"/>
    <w:rsid w:val="00171F0C"/>
    <w:rsid w:val="00172A3D"/>
    <w:rsid w:val="00173729"/>
    <w:rsid w:val="00174FFD"/>
    <w:rsid w:val="001759CA"/>
    <w:rsid w:val="00176F1E"/>
    <w:rsid w:val="0017726A"/>
    <w:rsid w:val="0017743A"/>
    <w:rsid w:val="00177D03"/>
    <w:rsid w:val="00177DD3"/>
    <w:rsid w:val="0018006B"/>
    <w:rsid w:val="00180278"/>
    <w:rsid w:val="001806CE"/>
    <w:rsid w:val="00181296"/>
    <w:rsid w:val="00181756"/>
    <w:rsid w:val="001818A7"/>
    <w:rsid w:val="00181E86"/>
    <w:rsid w:val="00182725"/>
    <w:rsid w:val="001829C8"/>
    <w:rsid w:val="00182CA0"/>
    <w:rsid w:val="00182D52"/>
    <w:rsid w:val="00183208"/>
    <w:rsid w:val="00184098"/>
    <w:rsid w:val="0018431D"/>
    <w:rsid w:val="00184804"/>
    <w:rsid w:val="00184C82"/>
    <w:rsid w:val="00186904"/>
    <w:rsid w:val="00186B0A"/>
    <w:rsid w:val="00186C5C"/>
    <w:rsid w:val="001905BD"/>
    <w:rsid w:val="00192FE6"/>
    <w:rsid w:val="00193986"/>
    <w:rsid w:val="00193B08"/>
    <w:rsid w:val="00194570"/>
    <w:rsid w:val="00194E5A"/>
    <w:rsid w:val="00195812"/>
    <w:rsid w:val="00195EC5"/>
    <w:rsid w:val="00196BF4"/>
    <w:rsid w:val="001972DA"/>
    <w:rsid w:val="001976AA"/>
    <w:rsid w:val="001A02F6"/>
    <w:rsid w:val="001A04AD"/>
    <w:rsid w:val="001A15C6"/>
    <w:rsid w:val="001A288E"/>
    <w:rsid w:val="001A32B7"/>
    <w:rsid w:val="001A5E19"/>
    <w:rsid w:val="001A67B9"/>
    <w:rsid w:val="001A7333"/>
    <w:rsid w:val="001A78C8"/>
    <w:rsid w:val="001B01FA"/>
    <w:rsid w:val="001B0832"/>
    <w:rsid w:val="001B18A7"/>
    <w:rsid w:val="001B1ECB"/>
    <w:rsid w:val="001B21C9"/>
    <w:rsid w:val="001B21F5"/>
    <w:rsid w:val="001B2762"/>
    <w:rsid w:val="001B3270"/>
    <w:rsid w:val="001B36FC"/>
    <w:rsid w:val="001B3878"/>
    <w:rsid w:val="001B41ED"/>
    <w:rsid w:val="001B4607"/>
    <w:rsid w:val="001B480A"/>
    <w:rsid w:val="001B4D91"/>
    <w:rsid w:val="001B52B4"/>
    <w:rsid w:val="001B69CA"/>
    <w:rsid w:val="001B7E0C"/>
    <w:rsid w:val="001C0586"/>
    <w:rsid w:val="001C0674"/>
    <w:rsid w:val="001C193F"/>
    <w:rsid w:val="001C226F"/>
    <w:rsid w:val="001C2300"/>
    <w:rsid w:val="001C2917"/>
    <w:rsid w:val="001C29B1"/>
    <w:rsid w:val="001C52F3"/>
    <w:rsid w:val="001C54B2"/>
    <w:rsid w:val="001C59FE"/>
    <w:rsid w:val="001C66AC"/>
    <w:rsid w:val="001C6754"/>
    <w:rsid w:val="001C700D"/>
    <w:rsid w:val="001C77F0"/>
    <w:rsid w:val="001D04AA"/>
    <w:rsid w:val="001D217E"/>
    <w:rsid w:val="001D24A0"/>
    <w:rsid w:val="001D2EF5"/>
    <w:rsid w:val="001D3B67"/>
    <w:rsid w:val="001D46A0"/>
    <w:rsid w:val="001D49D6"/>
    <w:rsid w:val="001D4E22"/>
    <w:rsid w:val="001D59A6"/>
    <w:rsid w:val="001D718E"/>
    <w:rsid w:val="001D7CA4"/>
    <w:rsid w:val="001D7E58"/>
    <w:rsid w:val="001E185E"/>
    <w:rsid w:val="001E1CF8"/>
    <w:rsid w:val="001E1E18"/>
    <w:rsid w:val="001E2AAD"/>
    <w:rsid w:val="001E30A0"/>
    <w:rsid w:val="001E364F"/>
    <w:rsid w:val="001E3F75"/>
    <w:rsid w:val="001E4331"/>
    <w:rsid w:val="001E4D4F"/>
    <w:rsid w:val="001E57CF"/>
    <w:rsid w:val="001E5981"/>
    <w:rsid w:val="001E7199"/>
    <w:rsid w:val="001E74BA"/>
    <w:rsid w:val="001E7587"/>
    <w:rsid w:val="001E7B9F"/>
    <w:rsid w:val="001F01FB"/>
    <w:rsid w:val="001F0400"/>
    <w:rsid w:val="001F0658"/>
    <w:rsid w:val="001F0AED"/>
    <w:rsid w:val="001F0E92"/>
    <w:rsid w:val="001F1987"/>
    <w:rsid w:val="001F23BD"/>
    <w:rsid w:val="001F27BD"/>
    <w:rsid w:val="001F28AA"/>
    <w:rsid w:val="001F2A5D"/>
    <w:rsid w:val="001F2FD7"/>
    <w:rsid w:val="001F34DA"/>
    <w:rsid w:val="001F3915"/>
    <w:rsid w:val="001F4136"/>
    <w:rsid w:val="001F4DAC"/>
    <w:rsid w:val="001F5019"/>
    <w:rsid w:val="001F650F"/>
    <w:rsid w:val="001F67AA"/>
    <w:rsid w:val="001F6DA3"/>
    <w:rsid w:val="001F6F39"/>
    <w:rsid w:val="001F7599"/>
    <w:rsid w:val="001F7E35"/>
    <w:rsid w:val="00200E97"/>
    <w:rsid w:val="00200F14"/>
    <w:rsid w:val="0020189F"/>
    <w:rsid w:val="002025FC"/>
    <w:rsid w:val="00203A52"/>
    <w:rsid w:val="00203C7E"/>
    <w:rsid w:val="00204B3A"/>
    <w:rsid w:val="0020535A"/>
    <w:rsid w:val="00205642"/>
    <w:rsid w:val="002061BC"/>
    <w:rsid w:val="00206955"/>
    <w:rsid w:val="00206D29"/>
    <w:rsid w:val="0020743E"/>
    <w:rsid w:val="00207860"/>
    <w:rsid w:val="0020793E"/>
    <w:rsid w:val="00207FB1"/>
    <w:rsid w:val="00210309"/>
    <w:rsid w:val="00211030"/>
    <w:rsid w:val="00212694"/>
    <w:rsid w:val="00212FB8"/>
    <w:rsid w:val="00213104"/>
    <w:rsid w:val="00213709"/>
    <w:rsid w:val="00214400"/>
    <w:rsid w:val="002149AF"/>
    <w:rsid w:val="00214A86"/>
    <w:rsid w:val="00215AAA"/>
    <w:rsid w:val="0021683C"/>
    <w:rsid w:val="00216856"/>
    <w:rsid w:val="00217DB6"/>
    <w:rsid w:val="002201EA"/>
    <w:rsid w:val="00220FE8"/>
    <w:rsid w:val="00221985"/>
    <w:rsid w:val="00221B3C"/>
    <w:rsid w:val="00221EC5"/>
    <w:rsid w:val="00222291"/>
    <w:rsid w:val="00222A7A"/>
    <w:rsid w:val="002234D9"/>
    <w:rsid w:val="00223855"/>
    <w:rsid w:val="00224A2C"/>
    <w:rsid w:val="00225549"/>
    <w:rsid w:val="002256D9"/>
    <w:rsid w:val="00225882"/>
    <w:rsid w:val="00225FFF"/>
    <w:rsid w:val="0022687C"/>
    <w:rsid w:val="002269C0"/>
    <w:rsid w:val="00226FA5"/>
    <w:rsid w:val="002272DB"/>
    <w:rsid w:val="00227572"/>
    <w:rsid w:val="00227857"/>
    <w:rsid w:val="00227BDA"/>
    <w:rsid w:val="002306F8"/>
    <w:rsid w:val="002312F4"/>
    <w:rsid w:val="002313A2"/>
    <w:rsid w:val="00231FC7"/>
    <w:rsid w:val="00232930"/>
    <w:rsid w:val="00232A95"/>
    <w:rsid w:val="00232DD9"/>
    <w:rsid w:val="00233403"/>
    <w:rsid w:val="00233440"/>
    <w:rsid w:val="002334CC"/>
    <w:rsid w:val="00233D0E"/>
    <w:rsid w:val="002341C3"/>
    <w:rsid w:val="0023487D"/>
    <w:rsid w:val="002362B1"/>
    <w:rsid w:val="00236450"/>
    <w:rsid w:val="0023765A"/>
    <w:rsid w:val="00237921"/>
    <w:rsid w:val="00237D27"/>
    <w:rsid w:val="0024001E"/>
    <w:rsid w:val="00241311"/>
    <w:rsid w:val="00241F82"/>
    <w:rsid w:val="00242238"/>
    <w:rsid w:val="00242E22"/>
    <w:rsid w:val="0024336B"/>
    <w:rsid w:val="0024390D"/>
    <w:rsid w:val="00244018"/>
    <w:rsid w:val="0024424F"/>
    <w:rsid w:val="00244595"/>
    <w:rsid w:val="00244D28"/>
    <w:rsid w:val="00245720"/>
    <w:rsid w:val="00245A6F"/>
    <w:rsid w:val="00245FD5"/>
    <w:rsid w:val="002465E4"/>
    <w:rsid w:val="0024749C"/>
    <w:rsid w:val="002477DF"/>
    <w:rsid w:val="00250E05"/>
    <w:rsid w:val="00250E54"/>
    <w:rsid w:val="00251AD6"/>
    <w:rsid w:val="00251B40"/>
    <w:rsid w:val="00252BBC"/>
    <w:rsid w:val="00252C17"/>
    <w:rsid w:val="0025307F"/>
    <w:rsid w:val="00253DE8"/>
    <w:rsid w:val="0025406F"/>
    <w:rsid w:val="002551BD"/>
    <w:rsid w:val="002551BF"/>
    <w:rsid w:val="00255F73"/>
    <w:rsid w:val="002568D0"/>
    <w:rsid w:val="00256B73"/>
    <w:rsid w:val="0026090B"/>
    <w:rsid w:val="00261644"/>
    <w:rsid w:val="00261D70"/>
    <w:rsid w:val="00261EE3"/>
    <w:rsid w:val="00262661"/>
    <w:rsid w:val="0026299C"/>
    <w:rsid w:val="002632DF"/>
    <w:rsid w:val="0026382C"/>
    <w:rsid w:val="0026400A"/>
    <w:rsid w:val="002640BA"/>
    <w:rsid w:val="00264BAA"/>
    <w:rsid w:val="00264CF2"/>
    <w:rsid w:val="0026570B"/>
    <w:rsid w:val="00266462"/>
    <w:rsid w:val="00266EA5"/>
    <w:rsid w:val="00267587"/>
    <w:rsid w:val="00270822"/>
    <w:rsid w:val="00271222"/>
    <w:rsid w:val="00271589"/>
    <w:rsid w:val="00271CF1"/>
    <w:rsid w:val="00273177"/>
    <w:rsid w:val="00275074"/>
    <w:rsid w:val="002758A4"/>
    <w:rsid w:val="00275D39"/>
    <w:rsid w:val="00275FFD"/>
    <w:rsid w:val="002763E9"/>
    <w:rsid w:val="00276736"/>
    <w:rsid w:val="002802E9"/>
    <w:rsid w:val="00280424"/>
    <w:rsid w:val="00281A31"/>
    <w:rsid w:val="00284695"/>
    <w:rsid w:val="00284C7E"/>
    <w:rsid w:val="00284E32"/>
    <w:rsid w:val="002851EB"/>
    <w:rsid w:val="00285510"/>
    <w:rsid w:val="00285DE2"/>
    <w:rsid w:val="0028616D"/>
    <w:rsid w:val="002865E2"/>
    <w:rsid w:val="00286965"/>
    <w:rsid w:val="002869D5"/>
    <w:rsid w:val="00286A88"/>
    <w:rsid w:val="00286AE7"/>
    <w:rsid w:val="00286F7F"/>
    <w:rsid w:val="0029136E"/>
    <w:rsid w:val="00292399"/>
    <w:rsid w:val="002924F7"/>
    <w:rsid w:val="0029294E"/>
    <w:rsid w:val="002930F9"/>
    <w:rsid w:val="00293D90"/>
    <w:rsid w:val="00294445"/>
    <w:rsid w:val="00294B4D"/>
    <w:rsid w:val="00294E53"/>
    <w:rsid w:val="00295FCD"/>
    <w:rsid w:val="002960D5"/>
    <w:rsid w:val="00296371"/>
    <w:rsid w:val="00297359"/>
    <w:rsid w:val="00297C13"/>
    <w:rsid w:val="00297C89"/>
    <w:rsid w:val="00297CC6"/>
    <w:rsid w:val="002A02B8"/>
    <w:rsid w:val="002A1062"/>
    <w:rsid w:val="002A2012"/>
    <w:rsid w:val="002A2413"/>
    <w:rsid w:val="002A2F5E"/>
    <w:rsid w:val="002A342D"/>
    <w:rsid w:val="002A352A"/>
    <w:rsid w:val="002A607D"/>
    <w:rsid w:val="002A7F16"/>
    <w:rsid w:val="002B0878"/>
    <w:rsid w:val="002B089A"/>
    <w:rsid w:val="002B132E"/>
    <w:rsid w:val="002B257E"/>
    <w:rsid w:val="002B2813"/>
    <w:rsid w:val="002B2D29"/>
    <w:rsid w:val="002B54E9"/>
    <w:rsid w:val="002B5DA0"/>
    <w:rsid w:val="002B7212"/>
    <w:rsid w:val="002C0C4B"/>
    <w:rsid w:val="002C1EEA"/>
    <w:rsid w:val="002C2600"/>
    <w:rsid w:val="002C28CE"/>
    <w:rsid w:val="002C2F92"/>
    <w:rsid w:val="002C3780"/>
    <w:rsid w:val="002C47AD"/>
    <w:rsid w:val="002C6034"/>
    <w:rsid w:val="002C613E"/>
    <w:rsid w:val="002C635B"/>
    <w:rsid w:val="002C6B2A"/>
    <w:rsid w:val="002C7CFF"/>
    <w:rsid w:val="002D02E6"/>
    <w:rsid w:val="002D067B"/>
    <w:rsid w:val="002D07EA"/>
    <w:rsid w:val="002D0BC6"/>
    <w:rsid w:val="002D11F7"/>
    <w:rsid w:val="002D17C5"/>
    <w:rsid w:val="002D365F"/>
    <w:rsid w:val="002D401C"/>
    <w:rsid w:val="002D406E"/>
    <w:rsid w:val="002D4127"/>
    <w:rsid w:val="002D5066"/>
    <w:rsid w:val="002D658F"/>
    <w:rsid w:val="002D6E49"/>
    <w:rsid w:val="002D749A"/>
    <w:rsid w:val="002D7C86"/>
    <w:rsid w:val="002E0692"/>
    <w:rsid w:val="002E1D74"/>
    <w:rsid w:val="002E22A2"/>
    <w:rsid w:val="002E2943"/>
    <w:rsid w:val="002E2CF1"/>
    <w:rsid w:val="002E34AF"/>
    <w:rsid w:val="002E3C3F"/>
    <w:rsid w:val="002E41AE"/>
    <w:rsid w:val="002E41CB"/>
    <w:rsid w:val="002E4AAC"/>
    <w:rsid w:val="002E53DE"/>
    <w:rsid w:val="002E563B"/>
    <w:rsid w:val="002E62D2"/>
    <w:rsid w:val="002E74AF"/>
    <w:rsid w:val="002E758C"/>
    <w:rsid w:val="002E7784"/>
    <w:rsid w:val="002F048F"/>
    <w:rsid w:val="002F0D13"/>
    <w:rsid w:val="002F1038"/>
    <w:rsid w:val="002F1B80"/>
    <w:rsid w:val="002F1CDB"/>
    <w:rsid w:val="002F1ED2"/>
    <w:rsid w:val="002F201E"/>
    <w:rsid w:val="002F22FF"/>
    <w:rsid w:val="002F2D8F"/>
    <w:rsid w:val="002F50A6"/>
    <w:rsid w:val="002F546C"/>
    <w:rsid w:val="002F62CF"/>
    <w:rsid w:val="002F695B"/>
    <w:rsid w:val="002F6F16"/>
    <w:rsid w:val="002F72DA"/>
    <w:rsid w:val="002F76B1"/>
    <w:rsid w:val="002F7CC8"/>
    <w:rsid w:val="002F7D66"/>
    <w:rsid w:val="002F7DBE"/>
    <w:rsid w:val="0030055E"/>
    <w:rsid w:val="0030090B"/>
    <w:rsid w:val="00300C1D"/>
    <w:rsid w:val="00301FB7"/>
    <w:rsid w:val="00302AE8"/>
    <w:rsid w:val="00302BB1"/>
    <w:rsid w:val="00303A23"/>
    <w:rsid w:val="00304052"/>
    <w:rsid w:val="00304210"/>
    <w:rsid w:val="003048D7"/>
    <w:rsid w:val="00304A1B"/>
    <w:rsid w:val="00304AD2"/>
    <w:rsid w:val="003062E6"/>
    <w:rsid w:val="003068B6"/>
    <w:rsid w:val="003071F6"/>
    <w:rsid w:val="00307FE0"/>
    <w:rsid w:val="003113D8"/>
    <w:rsid w:val="00311944"/>
    <w:rsid w:val="00311C08"/>
    <w:rsid w:val="00312567"/>
    <w:rsid w:val="00312B9B"/>
    <w:rsid w:val="00312ECE"/>
    <w:rsid w:val="00313914"/>
    <w:rsid w:val="0031393C"/>
    <w:rsid w:val="00313CB0"/>
    <w:rsid w:val="00313F96"/>
    <w:rsid w:val="003150CE"/>
    <w:rsid w:val="00315AAB"/>
    <w:rsid w:val="003175E1"/>
    <w:rsid w:val="00317A3F"/>
    <w:rsid w:val="00317BD0"/>
    <w:rsid w:val="00320299"/>
    <w:rsid w:val="00320BEE"/>
    <w:rsid w:val="00321154"/>
    <w:rsid w:val="003211B0"/>
    <w:rsid w:val="00321EDA"/>
    <w:rsid w:val="0032235B"/>
    <w:rsid w:val="003224AA"/>
    <w:rsid w:val="003224E7"/>
    <w:rsid w:val="00322AEB"/>
    <w:rsid w:val="00322CD6"/>
    <w:rsid w:val="00323FA5"/>
    <w:rsid w:val="00323FF0"/>
    <w:rsid w:val="003254F7"/>
    <w:rsid w:val="00325CCE"/>
    <w:rsid w:val="00325D2C"/>
    <w:rsid w:val="00325D7A"/>
    <w:rsid w:val="00326145"/>
    <w:rsid w:val="00326B59"/>
    <w:rsid w:val="00326D07"/>
    <w:rsid w:val="00327163"/>
    <w:rsid w:val="00327305"/>
    <w:rsid w:val="00327531"/>
    <w:rsid w:val="00330187"/>
    <w:rsid w:val="003303B6"/>
    <w:rsid w:val="00331C77"/>
    <w:rsid w:val="00331DB6"/>
    <w:rsid w:val="00331F96"/>
    <w:rsid w:val="00332817"/>
    <w:rsid w:val="00332B55"/>
    <w:rsid w:val="0033365E"/>
    <w:rsid w:val="00335EA8"/>
    <w:rsid w:val="003363DD"/>
    <w:rsid w:val="003369DB"/>
    <w:rsid w:val="00336B9B"/>
    <w:rsid w:val="003376DA"/>
    <w:rsid w:val="00340361"/>
    <w:rsid w:val="00340795"/>
    <w:rsid w:val="0034111C"/>
    <w:rsid w:val="0034114A"/>
    <w:rsid w:val="003419AA"/>
    <w:rsid w:val="00341E60"/>
    <w:rsid w:val="0034217F"/>
    <w:rsid w:val="003421E0"/>
    <w:rsid w:val="003429CA"/>
    <w:rsid w:val="00342AD2"/>
    <w:rsid w:val="00342DBB"/>
    <w:rsid w:val="0034308C"/>
    <w:rsid w:val="00343379"/>
    <w:rsid w:val="00343954"/>
    <w:rsid w:val="0034535E"/>
    <w:rsid w:val="00345405"/>
    <w:rsid w:val="00345DDD"/>
    <w:rsid w:val="00346C1C"/>
    <w:rsid w:val="00346FED"/>
    <w:rsid w:val="0035007F"/>
    <w:rsid w:val="00350CE6"/>
    <w:rsid w:val="00351E01"/>
    <w:rsid w:val="0035225E"/>
    <w:rsid w:val="00352D21"/>
    <w:rsid w:val="003531F3"/>
    <w:rsid w:val="0035371F"/>
    <w:rsid w:val="0035443D"/>
    <w:rsid w:val="00354FEE"/>
    <w:rsid w:val="003554FB"/>
    <w:rsid w:val="00356275"/>
    <w:rsid w:val="003569B7"/>
    <w:rsid w:val="00356B54"/>
    <w:rsid w:val="00356BB6"/>
    <w:rsid w:val="00356C0B"/>
    <w:rsid w:val="00356D31"/>
    <w:rsid w:val="00357B9C"/>
    <w:rsid w:val="00357D7E"/>
    <w:rsid w:val="00360000"/>
    <w:rsid w:val="00361412"/>
    <w:rsid w:val="003615CA"/>
    <w:rsid w:val="00362E7F"/>
    <w:rsid w:val="003642A6"/>
    <w:rsid w:val="003649C1"/>
    <w:rsid w:val="00364C6B"/>
    <w:rsid w:val="003661B1"/>
    <w:rsid w:val="00367337"/>
    <w:rsid w:val="00367367"/>
    <w:rsid w:val="00367DA6"/>
    <w:rsid w:val="00367FD8"/>
    <w:rsid w:val="00370B63"/>
    <w:rsid w:val="00370FCC"/>
    <w:rsid w:val="003711AF"/>
    <w:rsid w:val="00371EF8"/>
    <w:rsid w:val="003731AC"/>
    <w:rsid w:val="003739D6"/>
    <w:rsid w:val="003739E0"/>
    <w:rsid w:val="00373FF7"/>
    <w:rsid w:val="00374848"/>
    <w:rsid w:val="00375D09"/>
    <w:rsid w:val="00375ED1"/>
    <w:rsid w:val="0037739D"/>
    <w:rsid w:val="0037751C"/>
    <w:rsid w:val="00380D76"/>
    <w:rsid w:val="00380F3F"/>
    <w:rsid w:val="00382232"/>
    <w:rsid w:val="00382F1A"/>
    <w:rsid w:val="00383282"/>
    <w:rsid w:val="00383658"/>
    <w:rsid w:val="00383927"/>
    <w:rsid w:val="0038412E"/>
    <w:rsid w:val="0038485C"/>
    <w:rsid w:val="00384968"/>
    <w:rsid w:val="00385463"/>
    <w:rsid w:val="00386053"/>
    <w:rsid w:val="0038771D"/>
    <w:rsid w:val="00390362"/>
    <w:rsid w:val="003908F5"/>
    <w:rsid w:val="003910B3"/>
    <w:rsid w:val="0039391B"/>
    <w:rsid w:val="00393E44"/>
    <w:rsid w:val="00393F21"/>
    <w:rsid w:val="00394270"/>
    <w:rsid w:val="00395528"/>
    <w:rsid w:val="00397AB6"/>
    <w:rsid w:val="00397ACA"/>
    <w:rsid w:val="003A0848"/>
    <w:rsid w:val="003A0DB0"/>
    <w:rsid w:val="003A10C3"/>
    <w:rsid w:val="003A2231"/>
    <w:rsid w:val="003A2F16"/>
    <w:rsid w:val="003A597F"/>
    <w:rsid w:val="003A619B"/>
    <w:rsid w:val="003A6B58"/>
    <w:rsid w:val="003A71A8"/>
    <w:rsid w:val="003B00CA"/>
    <w:rsid w:val="003B030B"/>
    <w:rsid w:val="003B0432"/>
    <w:rsid w:val="003B0821"/>
    <w:rsid w:val="003B0BE9"/>
    <w:rsid w:val="003B0DAF"/>
    <w:rsid w:val="003B1501"/>
    <w:rsid w:val="003B2898"/>
    <w:rsid w:val="003B2E9B"/>
    <w:rsid w:val="003B2F8D"/>
    <w:rsid w:val="003B3014"/>
    <w:rsid w:val="003B4FAA"/>
    <w:rsid w:val="003B547A"/>
    <w:rsid w:val="003B68C8"/>
    <w:rsid w:val="003B6C6C"/>
    <w:rsid w:val="003B6CB0"/>
    <w:rsid w:val="003B75B9"/>
    <w:rsid w:val="003C0DA2"/>
    <w:rsid w:val="003C0F0A"/>
    <w:rsid w:val="003C1A18"/>
    <w:rsid w:val="003C2902"/>
    <w:rsid w:val="003C3261"/>
    <w:rsid w:val="003C3734"/>
    <w:rsid w:val="003C43D2"/>
    <w:rsid w:val="003C5087"/>
    <w:rsid w:val="003C5C41"/>
    <w:rsid w:val="003C7159"/>
    <w:rsid w:val="003C7461"/>
    <w:rsid w:val="003C7E20"/>
    <w:rsid w:val="003D0564"/>
    <w:rsid w:val="003D0788"/>
    <w:rsid w:val="003D132A"/>
    <w:rsid w:val="003D1517"/>
    <w:rsid w:val="003D1A6F"/>
    <w:rsid w:val="003D1CEB"/>
    <w:rsid w:val="003D1DCA"/>
    <w:rsid w:val="003D2938"/>
    <w:rsid w:val="003D2C75"/>
    <w:rsid w:val="003D3216"/>
    <w:rsid w:val="003D3FBA"/>
    <w:rsid w:val="003D402B"/>
    <w:rsid w:val="003D40A2"/>
    <w:rsid w:val="003D764F"/>
    <w:rsid w:val="003D7D81"/>
    <w:rsid w:val="003E030C"/>
    <w:rsid w:val="003E0667"/>
    <w:rsid w:val="003E0BCE"/>
    <w:rsid w:val="003E13E0"/>
    <w:rsid w:val="003E1660"/>
    <w:rsid w:val="003E1C09"/>
    <w:rsid w:val="003E1CD1"/>
    <w:rsid w:val="003E1DC2"/>
    <w:rsid w:val="003E2A2D"/>
    <w:rsid w:val="003E2DC3"/>
    <w:rsid w:val="003E3497"/>
    <w:rsid w:val="003E38B8"/>
    <w:rsid w:val="003E3EF9"/>
    <w:rsid w:val="003E521F"/>
    <w:rsid w:val="003E5606"/>
    <w:rsid w:val="003E5761"/>
    <w:rsid w:val="003E64A9"/>
    <w:rsid w:val="003E7002"/>
    <w:rsid w:val="003E7905"/>
    <w:rsid w:val="003F0336"/>
    <w:rsid w:val="003F1223"/>
    <w:rsid w:val="003F1B56"/>
    <w:rsid w:val="003F1B97"/>
    <w:rsid w:val="003F2147"/>
    <w:rsid w:val="003F40BD"/>
    <w:rsid w:val="003F41DF"/>
    <w:rsid w:val="003F4488"/>
    <w:rsid w:val="003F47F4"/>
    <w:rsid w:val="003F5547"/>
    <w:rsid w:val="003F5C40"/>
    <w:rsid w:val="003F5C78"/>
    <w:rsid w:val="003F6700"/>
    <w:rsid w:val="003F686F"/>
    <w:rsid w:val="003F6AAE"/>
    <w:rsid w:val="003F6E12"/>
    <w:rsid w:val="003F72B0"/>
    <w:rsid w:val="003F75ED"/>
    <w:rsid w:val="004000DD"/>
    <w:rsid w:val="004002B7"/>
    <w:rsid w:val="00400F31"/>
    <w:rsid w:val="0040283A"/>
    <w:rsid w:val="00403A19"/>
    <w:rsid w:val="00404844"/>
    <w:rsid w:val="00406B4D"/>
    <w:rsid w:val="00406DF6"/>
    <w:rsid w:val="00406ED7"/>
    <w:rsid w:val="00410559"/>
    <w:rsid w:val="00410BD2"/>
    <w:rsid w:val="004126BD"/>
    <w:rsid w:val="00413FAB"/>
    <w:rsid w:val="004140C4"/>
    <w:rsid w:val="0041443C"/>
    <w:rsid w:val="00414D94"/>
    <w:rsid w:val="004154F7"/>
    <w:rsid w:val="00415861"/>
    <w:rsid w:val="00416D44"/>
    <w:rsid w:val="00416EB8"/>
    <w:rsid w:val="004172D6"/>
    <w:rsid w:val="0041749F"/>
    <w:rsid w:val="004176FF"/>
    <w:rsid w:val="00421729"/>
    <w:rsid w:val="00421A27"/>
    <w:rsid w:val="00421D0A"/>
    <w:rsid w:val="004238B8"/>
    <w:rsid w:val="004239B5"/>
    <w:rsid w:val="00423E59"/>
    <w:rsid w:val="004241C5"/>
    <w:rsid w:val="004244AF"/>
    <w:rsid w:val="00424FA7"/>
    <w:rsid w:val="00425397"/>
    <w:rsid w:val="0042592E"/>
    <w:rsid w:val="00425D78"/>
    <w:rsid w:val="00426428"/>
    <w:rsid w:val="00426A87"/>
    <w:rsid w:val="004309D8"/>
    <w:rsid w:val="004313D1"/>
    <w:rsid w:val="00431FD5"/>
    <w:rsid w:val="00432110"/>
    <w:rsid w:val="00432933"/>
    <w:rsid w:val="00433EBE"/>
    <w:rsid w:val="00434406"/>
    <w:rsid w:val="00436AD2"/>
    <w:rsid w:val="00437A1D"/>
    <w:rsid w:val="00440FED"/>
    <w:rsid w:val="00441194"/>
    <w:rsid w:val="0044158B"/>
    <w:rsid w:val="00441B0A"/>
    <w:rsid w:val="00441B92"/>
    <w:rsid w:val="00441E5A"/>
    <w:rsid w:val="00442607"/>
    <w:rsid w:val="00442943"/>
    <w:rsid w:val="004435B9"/>
    <w:rsid w:val="00444190"/>
    <w:rsid w:val="0044474B"/>
    <w:rsid w:val="00445801"/>
    <w:rsid w:val="00445F09"/>
    <w:rsid w:val="00445FF7"/>
    <w:rsid w:val="0044633D"/>
    <w:rsid w:val="0044706D"/>
    <w:rsid w:val="004474BB"/>
    <w:rsid w:val="00450575"/>
    <w:rsid w:val="00453341"/>
    <w:rsid w:val="00453EF8"/>
    <w:rsid w:val="00454336"/>
    <w:rsid w:val="004543C5"/>
    <w:rsid w:val="004545C6"/>
    <w:rsid w:val="00454C21"/>
    <w:rsid w:val="00454DCA"/>
    <w:rsid w:val="00454ECB"/>
    <w:rsid w:val="00455A54"/>
    <w:rsid w:val="00456006"/>
    <w:rsid w:val="004561C0"/>
    <w:rsid w:val="00456544"/>
    <w:rsid w:val="00456649"/>
    <w:rsid w:val="004567B7"/>
    <w:rsid w:val="00456856"/>
    <w:rsid w:val="00456C0F"/>
    <w:rsid w:val="004572A6"/>
    <w:rsid w:val="00457810"/>
    <w:rsid w:val="00457953"/>
    <w:rsid w:val="0046066F"/>
    <w:rsid w:val="004608A2"/>
    <w:rsid w:val="00461210"/>
    <w:rsid w:val="00461740"/>
    <w:rsid w:val="00462490"/>
    <w:rsid w:val="00462A0A"/>
    <w:rsid w:val="004632FD"/>
    <w:rsid w:val="00463823"/>
    <w:rsid w:val="00463991"/>
    <w:rsid w:val="00464EE8"/>
    <w:rsid w:val="00465299"/>
    <w:rsid w:val="00465C91"/>
    <w:rsid w:val="004661A5"/>
    <w:rsid w:val="00466223"/>
    <w:rsid w:val="004663BB"/>
    <w:rsid w:val="004669D0"/>
    <w:rsid w:val="00466A0F"/>
    <w:rsid w:val="00467520"/>
    <w:rsid w:val="0046795B"/>
    <w:rsid w:val="00467F00"/>
    <w:rsid w:val="00470341"/>
    <w:rsid w:val="004708C0"/>
    <w:rsid w:val="004715CB"/>
    <w:rsid w:val="00471863"/>
    <w:rsid w:val="004718EA"/>
    <w:rsid w:val="00471A2A"/>
    <w:rsid w:val="00473293"/>
    <w:rsid w:val="00473A14"/>
    <w:rsid w:val="00474CA8"/>
    <w:rsid w:val="00474E43"/>
    <w:rsid w:val="00475A4A"/>
    <w:rsid w:val="00477A9C"/>
    <w:rsid w:val="0048076D"/>
    <w:rsid w:val="00480F9C"/>
    <w:rsid w:val="004814C2"/>
    <w:rsid w:val="004817DD"/>
    <w:rsid w:val="00481C24"/>
    <w:rsid w:val="00481D90"/>
    <w:rsid w:val="00482CCF"/>
    <w:rsid w:val="00482CD4"/>
    <w:rsid w:val="00483261"/>
    <w:rsid w:val="00484021"/>
    <w:rsid w:val="004842AF"/>
    <w:rsid w:val="00485843"/>
    <w:rsid w:val="004858BF"/>
    <w:rsid w:val="00485B23"/>
    <w:rsid w:val="0048630D"/>
    <w:rsid w:val="00486EC8"/>
    <w:rsid w:val="0048748C"/>
    <w:rsid w:val="004874E4"/>
    <w:rsid w:val="004900C1"/>
    <w:rsid w:val="00490631"/>
    <w:rsid w:val="0049070D"/>
    <w:rsid w:val="00490885"/>
    <w:rsid w:val="004914A9"/>
    <w:rsid w:val="004916FC"/>
    <w:rsid w:val="00491BE4"/>
    <w:rsid w:val="00491DB2"/>
    <w:rsid w:val="00492718"/>
    <w:rsid w:val="00492877"/>
    <w:rsid w:val="00492B27"/>
    <w:rsid w:val="00492DED"/>
    <w:rsid w:val="0049468D"/>
    <w:rsid w:val="0049579D"/>
    <w:rsid w:val="00496DC2"/>
    <w:rsid w:val="00496E75"/>
    <w:rsid w:val="004A014C"/>
    <w:rsid w:val="004A0AA8"/>
    <w:rsid w:val="004A0D47"/>
    <w:rsid w:val="004A12D8"/>
    <w:rsid w:val="004A1FE4"/>
    <w:rsid w:val="004A2CA9"/>
    <w:rsid w:val="004A31BE"/>
    <w:rsid w:val="004A33EF"/>
    <w:rsid w:val="004A34C9"/>
    <w:rsid w:val="004A3CB5"/>
    <w:rsid w:val="004A441B"/>
    <w:rsid w:val="004A537D"/>
    <w:rsid w:val="004A5BF7"/>
    <w:rsid w:val="004A67F0"/>
    <w:rsid w:val="004A6EE8"/>
    <w:rsid w:val="004A71C3"/>
    <w:rsid w:val="004A74D2"/>
    <w:rsid w:val="004A7769"/>
    <w:rsid w:val="004B01BF"/>
    <w:rsid w:val="004B0DCB"/>
    <w:rsid w:val="004B1484"/>
    <w:rsid w:val="004B23AD"/>
    <w:rsid w:val="004B24E5"/>
    <w:rsid w:val="004B2965"/>
    <w:rsid w:val="004B4224"/>
    <w:rsid w:val="004B4647"/>
    <w:rsid w:val="004B53A3"/>
    <w:rsid w:val="004B5E52"/>
    <w:rsid w:val="004B64DB"/>
    <w:rsid w:val="004B68ED"/>
    <w:rsid w:val="004B7455"/>
    <w:rsid w:val="004B74FF"/>
    <w:rsid w:val="004B77A6"/>
    <w:rsid w:val="004B7CE4"/>
    <w:rsid w:val="004C0401"/>
    <w:rsid w:val="004C054F"/>
    <w:rsid w:val="004C0A34"/>
    <w:rsid w:val="004C0C49"/>
    <w:rsid w:val="004C183D"/>
    <w:rsid w:val="004C1C8D"/>
    <w:rsid w:val="004C206C"/>
    <w:rsid w:val="004C2669"/>
    <w:rsid w:val="004C2889"/>
    <w:rsid w:val="004C3EC7"/>
    <w:rsid w:val="004C3EEE"/>
    <w:rsid w:val="004C4064"/>
    <w:rsid w:val="004C483D"/>
    <w:rsid w:val="004C5BCC"/>
    <w:rsid w:val="004C6C7D"/>
    <w:rsid w:val="004C795A"/>
    <w:rsid w:val="004C7F93"/>
    <w:rsid w:val="004D07AC"/>
    <w:rsid w:val="004D08ED"/>
    <w:rsid w:val="004D26B8"/>
    <w:rsid w:val="004D38C2"/>
    <w:rsid w:val="004D4FBD"/>
    <w:rsid w:val="004D4FC0"/>
    <w:rsid w:val="004D59CA"/>
    <w:rsid w:val="004D6736"/>
    <w:rsid w:val="004D7DA8"/>
    <w:rsid w:val="004E0767"/>
    <w:rsid w:val="004E2892"/>
    <w:rsid w:val="004E32B9"/>
    <w:rsid w:val="004E362B"/>
    <w:rsid w:val="004E3681"/>
    <w:rsid w:val="004E3D74"/>
    <w:rsid w:val="004E4E87"/>
    <w:rsid w:val="004E6BAF"/>
    <w:rsid w:val="004E6FD6"/>
    <w:rsid w:val="004E784B"/>
    <w:rsid w:val="004E787D"/>
    <w:rsid w:val="004E7ED0"/>
    <w:rsid w:val="004F0224"/>
    <w:rsid w:val="004F0DB4"/>
    <w:rsid w:val="004F0E04"/>
    <w:rsid w:val="004F1117"/>
    <w:rsid w:val="004F1EBC"/>
    <w:rsid w:val="004F20E8"/>
    <w:rsid w:val="004F2DDD"/>
    <w:rsid w:val="004F3076"/>
    <w:rsid w:val="004F347A"/>
    <w:rsid w:val="004F3B71"/>
    <w:rsid w:val="004F4515"/>
    <w:rsid w:val="004F4B2F"/>
    <w:rsid w:val="004F5154"/>
    <w:rsid w:val="004F5835"/>
    <w:rsid w:val="004F661C"/>
    <w:rsid w:val="004F6A05"/>
    <w:rsid w:val="004F6D99"/>
    <w:rsid w:val="004F7070"/>
    <w:rsid w:val="004F736B"/>
    <w:rsid w:val="004F7FF6"/>
    <w:rsid w:val="00500572"/>
    <w:rsid w:val="005010D1"/>
    <w:rsid w:val="00501304"/>
    <w:rsid w:val="00501425"/>
    <w:rsid w:val="00501A5C"/>
    <w:rsid w:val="005024E1"/>
    <w:rsid w:val="00502711"/>
    <w:rsid w:val="00502D4A"/>
    <w:rsid w:val="005036BE"/>
    <w:rsid w:val="00503AFB"/>
    <w:rsid w:val="00504311"/>
    <w:rsid w:val="0050485C"/>
    <w:rsid w:val="00504AC6"/>
    <w:rsid w:val="005053E4"/>
    <w:rsid w:val="005056D1"/>
    <w:rsid w:val="005073F1"/>
    <w:rsid w:val="0051033E"/>
    <w:rsid w:val="00510C5E"/>
    <w:rsid w:val="00511079"/>
    <w:rsid w:val="00511CDF"/>
    <w:rsid w:val="00511DA3"/>
    <w:rsid w:val="0051221F"/>
    <w:rsid w:val="00512829"/>
    <w:rsid w:val="00512F11"/>
    <w:rsid w:val="0051351E"/>
    <w:rsid w:val="00513839"/>
    <w:rsid w:val="00513B29"/>
    <w:rsid w:val="00513DEF"/>
    <w:rsid w:val="00513F57"/>
    <w:rsid w:val="0051423C"/>
    <w:rsid w:val="00514C91"/>
    <w:rsid w:val="00514FCC"/>
    <w:rsid w:val="005153CE"/>
    <w:rsid w:val="00516241"/>
    <w:rsid w:val="00516FD9"/>
    <w:rsid w:val="0051722A"/>
    <w:rsid w:val="00517261"/>
    <w:rsid w:val="0051791D"/>
    <w:rsid w:val="00520D6D"/>
    <w:rsid w:val="0052286C"/>
    <w:rsid w:val="00523148"/>
    <w:rsid w:val="005236F2"/>
    <w:rsid w:val="00523E75"/>
    <w:rsid w:val="005243E0"/>
    <w:rsid w:val="00524A38"/>
    <w:rsid w:val="005256F3"/>
    <w:rsid w:val="00525B2D"/>
    <w:rsid w:val="00525F32"/>
    <w:rsid w:val="005262E3"/>
    <w:rsid w:val="005265A3"/>
    <w:rsid w:val="00526783"/>
    <w:rsid w:val="00526D15"/>
    <w:rsid w:val="0052721C"/>
    <w:rsid w:val="0052785B"/>
    <w:rsid w:val="00527C99"/>
    <w:rsid w:val="00527FB1"/>
    <w:rsid w:val="005303D3"/>
    <w:rsid w:val="005314C5"/>
    <w:rsid w:val="0053162F"/>
    <w:rsid w:val="00531777"/>
    <w:rsid w:val="0053281C"/>
    <w:rsid w:val="00532877"/>
    <w:rsid w:val="005333FE"/>
    <w:rsid w:val="005340C9"/>
    <w:rsid w:val="0053449F"/>
    <w:rsid w:val="0053522D"/>
    <w:rsid w:val="00535AF7"/>
    <w:rsid w:val="00536188"/>
    <w:rsid w:val="0053752A"/>
    <w:rsid w:val="005375FE"/>
    <w:rsid w:val="00537DE2"/>
    <w:rsid w:val="0054044B"/>
    <w:rsid w:val="00541035"/>
    <w:rsid w:val="005420DE"/>
    <w:rsid w:val="00542249"/>
    <w:rsid w:val="0054226C"/>
    <w:rsid w:val="005431F5"/>
    <w:rsid w:val="00543707"/>
    <w:rsid w:val="00543EBB"/>
    <w:rsid w:val="00544213"/>
    <w:rsid w:val="005453F3"/>
    <w:rsid w:val="00545549"/>
    <w:rsid w:val="005463D1"/>
    <w:rsid w:val="005467DC"/>
    <w:rsid w:val="005469F5"/>
    <w:rsid w:val="00547495"/>
    <w:rsid w:val="005503A9"/>
    <w:rsid w:val="00550751"/>
    <w:rsid w:val="0055132D"/>
    <w:rsid w:val="005518ED"/>
    <w:rsid w:val="00552093"/>
    <w:rsid w:val="00553020"/>
    <w:rsid w:val="0055343D"/>
    <w:rsid w:val="00553C38"/>
    <w:rsid w:val="00554CD1"/>
    <w:rsid w:val="00554E4B"/>
    <w:rsid w:val="00555F67"/>
    <w:rsid w:val="00556605"/>
    <w:rsid w:val="0055723C"/>
    <w:rsid w:val="005606A4"/>
    <w:rsid w:val="005607B8"/>
    <w:rsid w:val="00560CF5"/>
    <w:rsid w:val="0056272D"/>
    <w:rsid w:val="0056282B"/>
    <w:rsid w:val="00562BAB"/>
    <w:rsid w:val="0056308E"/>
    <w:rsid w:val="005638C1"/>
    <w:rsid w:val="0056415C"/>
    <w:rsid w:val="00564957"/>
    <w:rsid w:val="005649BF"/>
    <w:rsid w:val="005650ED"/>
    <w:rsid w:val="0056540D"/>
    <w:rsid w:val="00565869"/>
    <w:rsid w:val="00566671"/>
    <w:rsid w:val="00566FDC"/>
    <w:rsid w:val="00567415"/>
    <w:rsid w:val="00567610"/>
    <w:rsid w:val="0057047A"/>
    <w:rsid w:val="00570AE6"/>
    <w:rsid w:val="00570C3A"/>
    <w:rsid w:val="00570D9F"/>
    <w:rsid w:val="00571CA8"/>
    <w:rsid w:val="00571FB9"/>
    <w:rsid w:val="00574771"/>
    <w:rsid w:val="005758DF"/>
    <w:rsid w:val="00575990"/>
    <w:rsid w:val="00575F4F"/>
    <w:rsid w:val="00576402"/>
    <w:rsid w:val="00576A4A"/>
    <w:rsid w:val="00580793"/>
    <w:rsid w:val="00580AE7"/>
    <w:rsid w:val="00581470"/>
    <w:rsid w:val="00581893"/>
    <w:rsid w:val="005818E0"/>
    <w:rsid w:val="00582087"/>
    <w:rsid w:val="005826F7"/>
    <w:rsid w:val="00582D86"/>
    <w:rsid w:val="005831DD"/>
    <w:rsid w:val="00584320"/>
    <w:rsid w:val="0058436F"/>
    <w:rsid w:val="005846A5"/>
    <w:rsid w:val="00585484"/>
    <w:rsid w:val="00587229"/>
    <w:rsid w:val="00587503"/>
    <w:rsid w:val="00587653"/>
    <w:rsid w:val="005877C3"/>
    <w:rsid w:val="00587F7F"/>
    <w:rsid w:val="00590530"/>
    <w:rsid w:val="00590E8D"/>
    <w:rsid w:val="00591511"/>
    <w:rsid w:val="00591DA3"/>
    <w:rsid w:val="00592F00"/>
    <w:rsid w:val="0059331A"/>
    <w:rsid w:val="0059378B"/>
    <w:rsid w:val="00595117"/>
    <w:rsid w:val="00595389"/>
    <w:rsid w:val="00596BBA"/>
    <w:rsid w:val="005972F8"/>
    <w:rsid w:val="005975C4"/>
    <w:rsid w:val="005976E0"/>
    <w:rsid w:val="00597ED8"/>
    <w:rsid w:val="005A08F4"/>
    <w:rsid w:val="005A11D4"/>
    <w:rsid w:val="005A26AB"/>
    <w:rsid w:val="005A2D6D"/>
    <w:rsid w:val="005A34D5"/>
    <w:rsid w:val="005A3E12"/>
    <w:rsid w:val="005A423C"/>
    <w:rsid w:val="005A4904"/>
    <w:rsid w:val="005A4959"/>
    <w:rsid w:val="005A515A"/>
    <w:rsid w:val="005A6B33"/>
    <w:rsid w:val="005A6BC4"/>
    <w:rsid w:val="005A704D"/>
    <w:rsid w:val="005A72F0"/>
    <w:rsid w:val="005B09BB"/>
    <w:rsid w:val="005B1FF6"/>
    <w:rsid w:val="005B2B51"/>
    <w:rsid w:val="005B34D4"/>
    <w:rsid w:val="005B3C6D"/>
    <w:rsid w:val="005B3C76"/>
    <w:rsid w:val="005B4045"/>
    <w:rsid w:val="005B49A7"/>
    <w:rsid w:val="005B609E"/>
    <w:rsid w:val="005B621C"/>
    <w:rsid w:val="005B6DF6"/>
    <w:rsid w:val="005B6EA6"/>
    <w:rsid w:val="005B780E"/>
    <w:rsid w:val="005B7B7D"/>
    <w:rsid w:val="005C0F71"/>
    <w:rsid w:val="005C11CE"/>
    <w:rsid w:val="005C16A8"/>
    <w:rsid w:val="005C1948"/>
    <w:rsid w:val="005C245F"/>
    <w:rsid w:val="005C263C"/>
    <w:rsid w:val="005C2679"/>
    <w:rsid w:val="005C3863"/>
    <w:rsid w:val="005C41D4"/>
    <w:rsid w:val="005C4E14"/>
    <w:rsid w:val="005C4FB4"/>
    <w:rsid w:val="005D0079"/>
    <w:rsid w:val="005D059A"/>
    <w:rsid w:val="005D07C5"/>
    <w:rsid w:val="005D1B8C"/>
    <w:rsid w:val="005D1FF8"/>
    <w:rsid w:val="005D39E2"/>
    <w:rsid w:val="005D3AB9"/>
    <w:rsid w:val="005D4302"/>
    <w:rsid w:val="005D430F"/>
    <w:rsid w:val="005D4590"/>
    <w:rsid w:val="005D5451"/>
    <w:rsid w:val="005D5A20"/>
    <w:rsid w:val="005D786C"/>
    <w:rsid w:val="005D7B91"/>
    <w:rsid w:val="005E009A"/>
    <w:rsid w:val="005E00E5"/>
    <w:rsid w:val="005E049F"/>
    <w:rsid w:val="005E0C01"/>
    <w:rsid w:val="005E0EE1"/>
    <w:rsid w:val="005E10BA"/>
    <w:rsid w:val="005E2388"/>
    <w:rsid w:val="005E3073"/>
    <w:rsid w:val="005E316A"/>
    <w:rsid w:val="005E4C9B"/>
    <w:rsid w:val="005E4FFA"/>
    <w:rsid w:val="005E5E1A"/>
    <w:rsid w:val="005E6C16"/>
    <w:rsid w:val="005F0108"/>
    <w:rsid w:val="005F0ECC"/>
    <w:rsid w:val="005F21A5"/>
    <w:rsid w:val="005F2470"/>
    <w:rsid w:val="005F28C6"/>
    <w:rsid w:val="005F3F16"/>
    <w:rsid w:val="005F467B"/>
    <w:rsid w:val="005F4C14"/>
    <w:rsid w:val="005F52CC"/>
    <w:rsid w:val="005F5E6F"/>
    <w:rsid w:val="005F62CD"/>
    <w:rsid w:val="005F6BD4"/>
    <w:rsid w:val="005F7985"/>
    <w:rsid w:val="0060004D"/>
    <w:rsid w:val="00600CEB"/>
    <w:rsid w:val="00601DF1"/>
    <w:rsid w:val="00602A84"/>
    <w:rsid w:val="00602AA1"/>
    <w:rsid w:val="00603131"/>
    <w:rsid w:val="00604367"/>
    <w:rsid w:val="006044BE"/>
    <w:rsid w:val="0060475F"/>
    <w:rsid w:val="00604E80"/>
    <w:rsid w:val="006060C2"/>
    <w:rsid w:val="00606A26"/>
    <w:rsid w:val="006073EA"/>
    <w:rsid w:val="00607947"/>
    <w:rsid w:val="00607D81"/>
    <w:rsid w:val="00610747"/>
    <w:rsid w:val="00610E03"/>
    <w:rsid w:val="00610E35"/>
    <w:rsid w:val="0061176E"/>
    <w:rsid w:val="00611A5A"/>
    <w:rsid w:val="006123A3"/>
    <w:rsid w:val="006126C5"/>
    <w:rsid w:val="006127A6"/>
    <w:rsid w:val="006131CB"/>
    <w:rsid w:val="0061417F"/>
    <w:rsid w:val="00614CD1"/>
    <w:rsid w:val="00614EAB"/>
    <w:rsid w:val="0061567B"/>
    <w:rsid w:val="0061575B"/>
    <w:rsid w:val="00615BEA"/>
    <w:rsid w:val="006176DB"/>
    <w:rsid w:val="00620687"/>
    <w:rsid w:val="00621039"/>
    <w:rsid w:val="0062152A"/>
    <w:rsid w:val="00621E3C"/>
    <w:rsid w:val="00622FCB"/>
    <w:rsid w:val="0062326F"/>
    <w:rsid w:val="00623529"/>
    <w:rsid w:val="00623583"/>
    <w:rsid w:val="00623BA5"/>
    <w:rsid w:val="00624049"/>
    <w:rsid w:val="00624477"/>
    <w:rsid w:val="006244E3"/>
    <w:rsid w:val="0062462F"/>
    <w:rsid w:val="00624BA1"/>
    <w:rsid w:val="0062661B"/>
    <w:rsid w:val="0062796B"/>
    <w:rsid w:val="00627991"/>
    <w:rsid w:val="00630118"/>
    <w:rsid w:val="00630959"/>
    <w:rsid w:val="006310AE"/>
    <w:rsid w:val="00631762"/>
    <w:rsid w:val="00632196"/>
    <w:rsid w:val="00633BF2"/>
    <w:rsid w:val="00633F67"/>
    <w:rsid w:val="006345C3"/>
    <w:rsid w:val="00634DE3"/>
    <w:rsid w:val="006362F9"/>
    <w:rsid w:val="006369A9"/>
    <w:rsid w:val="006373AA"/>
    <w:rsid w:val="006373CD"/>
    <w:rsid w:val="006379FB"/>
    <w:rsid w:val="006403AC"/>
    <w:rsid w:val="00640BB2"/>
    <w:rsid w:val="0064165D"/>
    <w:rsid w:val="006433BD"/>
    <w:rsid w:val="00643784"/>
    <w:rsid w:val="00644186"/>
    <w:rsid w:val="00644A21"/>
    <w:rsid w:val="00644B4F"/>
    <w:rsid w:val="00644D21"/>
    <w:rsid w:val="00645C9F"/>
    <w:rsid w:val="00646305"/>
    <w:rsid w:val="006468A1"/>
    <w:rsid w:val="00646A6C"/>
    <w:rsid w:val="006472D8"/>
    <w:rsid w:val="006475E6"/>
    <w:rsid w:val="006508B9"/>
    <w:rsid w:val="00650CA1"/>
    <w:rsid w:val="0065115C"/>
    <w:rsid w:val="00651854"/>
    <w:rsid w:val="006519F8"/>
    <w:rsid w:val="00653471"/>
    <w:rsid w:val="00653681"/>
    <w:rsid w:val="00653809"/>
    <w:rsid w:val="006539E8"/>
    <w:rsid w:val="006550C0"/>
    <w:rsid w:val="00655E51"/>
    <w:rsid w:val="00656306"/>
    <w:rsid w:val="006565D8"/>
    <w:rsid w:val="00656649"/>
    <w:rsid w:val="00656B96"/>
    <w:rsid w:val="00656CF4"/>
    <w:rsid w:val="00656ED9"/>
    <w:rsid w:val="0065714B"/>
    <w:rsid w:val="0065736B"/>
    <w:rsid w:val="00657AE5"/>
    <w:rsid w:val="00657C5F"/>
    <w:rsid w:val="0066025B"/>
    <w:rsid w:val="0066060C"/>
    <w:rsid w:val="006611B8"/>
    <w:rsid w:val="006619B0"/>
    <w:rsid w:val="00662012"/>
    <w:rsid w:val="00662543"/>
    <w:rsid w:val="006626D0"/>
    <w:rsid w:val="00663BF2"/>
    <w:rsid w:val="00663EAE"/>
    <w:rsid w:val="00664341"/>
    <w:rsid w:val="006643BE"/>
    <w:rsid w:val="00664E8C"/>
    <w:rsid w:val="00665138"/>
    <w:rsid w:val="0066528A"/>
    <w:rsid w:val="00665F7C"/>
    <w:rsid w:val="006663CF"/>
    <w:rsid w:val="0066699A"/>
    <w:rsid w:val="00666A92"/>
    <w:rsid w:val="00666DFC"/>
    <w:rsid w:val="00666EBB"/>
    <w:rsid w:val="00667385"/>
    <w:rsid w:val="0066779E"/>
    <w:rsid w:val="00670720"/>
    <w:rsid w:val="0067170F"/>
    <w:rsid w:val="00672591"/>
    <w:rsid w:val="0067269D"/>
    <w:rsid w:val="006727C2"/>
    <w:rsid w:val="00672988"/>
    <w:rsid w:val="00672C64"/>
    <w:rsid w:val="006737CC"/>
    <w:rsid w:val="0067499F"/>
    <w:rsid w:val="00674E6A"/>
    <w:rsid w:val="00675DD6"/>
    <w:rsid w:val="00676A64"/>
    <w:rsid w:val="00677925"/>
    <w:rsid w:val="00677A6E"/>
    <w:rsid w:val="0068043E"/>
    <w:rsid w:val="00680F46"/>
    <w:rsid w:val="00681FDC"/>
    <w:rsid w:val="006823EC"/>
    <w:rsid w:val="006829E8"/>
    <w:rsid w:val="00682B53"/>
    <w:rsid w:val="00682F27"/>
    <w:rsid w:val="006839E6"/>
    <w:rsid w:val="00683F93"/>
    <w:rsid w:val="00684FD7"/>
    <w:rsid w:val="006868C1"/>
    <w:rsid w:val="006869CD"/>
    <w:rsid w:val="006878E1"/>
    <w:rsid w:val="00690088"/>
    <w:rsid w:val="0069011A"/>
    <w:rsid w:val="006901EE"/>
    <w:rsid w:val="00690E2E"/>
    <w:rsid w:val="006915D7"/>
    <w:rsid w:val="006923D4"/>
    <w:rsid w:val="006927AC"/>
    <w:rsid w:val="00692814"/>
    <w:rsid w:val="006932DF"/>
    <w:rsid w:val="006932E7"/>
    <w:rsid w:val="00693347"/>
    <w:rsid w:val="0069334C"/>
    <w:rsid w:val="006955E9"/>
    <w:rsid w:val="006960DC"/>
    <w:rsid w:val="006968CB"/>
    <w:rsid w:val="00696D63"/>
    <w:rsid w:val="006A032F"/>
    <w:rsid w:val="006A04A0"/>
    <w:rsid w:val="006A1CF7"/>
    <w:rsid w:val="006A41AE"/>
    <w:rsid w:val="006A4856"/>
    <w:rsid w:val="006A4E90"/>
    <w:rsid w:val="006A564B"/>
    <w:rsid w:val="006A7546"/>
    <w:rsid w:val="006A757C"/>
    <w:rsid w:val="006B08CF"/>
    <w:rsid w:val="006B0B29"/>
    <w:rsid w:val="006B0B90"/>
    <w:rsid w:val="006B10EA"/>
    <w:rsid w:val="006B1470"/>
    <w:rsid w:val="006B1545"/>
    <w:rsid w:val="006B2DA7"/>
    <w:rsid w:val="006B2F4D"/>
    <w:rsid w:val="006B3682"/>
    <w:rsid w:val="006B48CB"/>
    <w:rsid w:val="006B576F"/>
    <w:rsid w:val="006B5D9E"/>
    <w:rsid w:val="006B5EC9"/>
    <w:rsid w:val="006B6034"/>
    <w:rsid w:val="006C08C5"/>
    <w:rsid w:val="006C11DD"/>
    <w:rsid w:val="006C1445"/>
    <w:rsid w:val="006C17A2"/>
    <w:rsid w:val="006C2392"/>
    <w:rsid w:val="006C2D65"/>
    <w:rsid w:val="006C3959"/>
    <w:rsid w:val="006C3B36"/>
    <w:rsid w:val="006C43E6"/>
    <w:rsid w:val="006C45B2"/>
    <w:rsid w:val="006C4FC1"/>
    <w:rsid w:val="006C51A5"/>
    <w:rsid w:val="006C529D"/>
    <w:rsid w:val="006C7CC9"/>
    <w:rsid w:val="006C7D45"/>
    <w:rsid w:val="006D06A1"/>
    <w:rsid w:val="006D0A81"/>
    <w:rsid w:val="006D0B24"/>
    <w:rsid w:val="006D0E6B"/>
    <w:rsid w:val="006D1073"/>
    <w:rsid w:val="006D2146"/>
    <w:rsid w:val="006D27F1"/>
    <w:rsid w:val="006D44B6"/>
    <w:rsid w:val="006D4E7A"/>
    <w:rsid w:val="006D632E"/>
    <w:rsid w:val="006D6CA7"/>
    <w:rsid w:val="006D712F"/>
    <w:rsid w:val="006D77FA"/>
    <w:rsid w:val="006E01FF"/>
    <w:rsid w:val="006E094A"/>
    <w:rsid w:val="006E12B1"/>
    <w:rsid w:val="006E13D1"/>
    <w:rsid w:val="006E15F1"/>
    <w:rsid w:val="006E1C1E"/>
    <w:rsid w:val="006E283E"/>
    <w:rsid w:val="006E2F8C"/>
    <w:rsid w:val="006E46C6"/>
    <w:rsid w:val="006E4D0C"/>
    <w:rsid w:val="006E4D1B"/>
    <w:rsid w:val="006E509A"/>
    <w:rsid w:val="006E5B78"/>
    <w:rsid w:val="006E6BA3"/>
    <w:rsid w:val="006F0024"/>
    <w:rsid w:val="006F01EB"/>
    <w:rsid w:val="006F0D1F"/>
    <w:rsid w:val="006F1116"/>
    <w:rsid w:val="006F1206"/>
    <w:rsid w:val="006F150C"/>
    <w:rsid w:val="006F3196"/>
    <w:rsid w:val="006F3489"/>
    <w:rsid w:val="006F3C54"/>
    <w:rsid w:val="006F3D76"/>
    <w:rsid w:val="006F4ACC"/>
    <w:rsid w:val="006F4F99"/>
    <w:rsid w:val="006F5E64"/>
    <w:rsid w:val="006F60DE"/>
    <w:rsid w:val="006F6890"/>
    <w:rsid w:val="006F6BBD"/>
    <w:rsid w:val="006F7914"/>
    <w:rsid w:val="006F7920"/>
    <w:rsid w:val="006F7B8B"/>
    <w:rsid w:val="006F7E46"/>
    <w:rsid w:val="007002E4"/>
    <w:rsid w:val="00700AB4"/>
    <w:rsid w:val="00700FCA"/>
    <w:rsid w:val="00701645"/>
    <w:rsid w:val="00701678"/>
    <w:rsid w:val="00702579"/>
    <w:rsid w:val="007027E0"/>
    <w:rsid w:val="00702BAF"/>
    <w:rsid w:val="00702D5A"/>
    <w:rsid w:val="00702EF7"/>
    <w:rsid w:val="00702FA5"/>
    <w:rsid w:val="007034BE"/>
    <w:rsid w:val="00703989"/>
    <w:rsid w:val="007042E9"/>
    <w:rsid w:val="007044E2"/>
    <w:rsid w:val="007045DA"/>
    <w:rsid w:val="00707690"/>
    <w:rsid w:val="0071118B"/>
    <w:rsid w:val="007112AA"/>
    <w:rsid w:val="007115D2"/>
    <w:rsid w:val="00711E13"/>
    <w:rsid w:val="00712564"/>
    <w:rsid w:val="00712EDA"/>
    <w:rsid w:val="007136D0"/>
    <w:rsid w:val="0071528E"/>
    <w:rsid w:val="007155A9"/>
    <w:rsid w:val="007158E1"/>
    <w:rsid w:val="00715B25"/>
    <w:rsid w:val="0071705B"/>
    <w:rsid w:val="0071740A"/>
    <w:rsid w:val="00717966"/>
    <w:rsid w:val="00720505"/>
    <w:rsid w:val="0072163A"/>
    <w:rsid w:val="007236A3"/>
    <w:rsid w:val="007239B6"/>
    <w:rsid w:val="0072490A"/>
    <w:rsid w:val="0072517D"/>
    <w:rsid w:val="00725509"/>
    <w:rsid w:val="00726878"/>
    <w:rsid w:val="0072791B"/>
    <w:rsid w:val="00727AD2"/>
    <w:rsid w:val="00727C98"/>
    <w:rsid w:val="00730D02"/>
    <w:rsid w:val="0073124A"/>
    <w:rsid w:val="007317FF"/>
    <w:rsid w:val="00731B79"/>
    <w:rsid w:val="00733893"/>
    <w:rsid w:val="00733BA5"/>
    <w:rsid w:val="00734A05"/>
    <w:rsid w:val="00735C6F"/>
    <w:rsid w:val="00735EF5"/>
    <w:rsid w:val="00735F4F"/>
    <w:rsid w:val="007366CF"/>
    <w:rsid w:val="007375DE"/>
    <w:rsid w:val="00737701"/>
    <w:rsid w:val="007408D5"/>
    <w:rsid w:val="00741C59"/>
    <w:rsid w:val="00742422"/>
    <w:rsid w:val="00742B44"/>
    <w:rsid w:val="00742FA7"/>
    <w:rsid w:val="007435FA"/>
    <w:rsid w:val="00745540"/>
    <w:rsid w:val="0074655A"/>
    <w:rsid w:val="007469B7"/>
    <w:rsid w:val="00747389"/>
    <w:rsid w:val="00747640"/>
    <w:rsid w:val="007476A2"/>
    <w:rsid w:val="0075188E"/>
    <w:rsid w:val="00751B3B"/>
    <w:rsid w:val="00751B6F"/>
    <w:rsid w:val="00753287"/>
    <w:rsid w:val="00753BB5"/>
    <w:rsid w:val="00753F6C"/>
    <w:rsid w:val="007547B2"/>
    <w:rsid w:val="0075660B"/>
    <w:rsid w:val="00756832"/>
    <w:rsid w:val="0075741E"/>
    <w:rsid w:val="0076266E"/>
    <w:rsid w:val="007626D0"/>
    <w:rsid w:val="007648A5"/>
    <w:rsid w:val="007651CA"/>
    <w:rsid w:val="007659FD"/>
    <w:rsid w:val="00765B5D"/>
    <w:rsid w:val="00767519"/>
    <w:rsid w:val="00767EE3"/>
    <w:rsid w:val="007704E1"/>
    <w:rsid w:val="00771221"/>
    <w:rsid w:val="007719F8"/>
    <w:rsid w:val="00772569"/>
    <w:rsid w:val="00772E8C"/>
    <w:rsid w:val="007730D8"/>
    <w:rsid w:val="0077311E"/>
    <w:rsid w:val="007736D3"/>
    <w:rsid w:val="00773889"/>
    <w:rsid w:val="00773B54"/>
    <w:rsid w:val="00774502"/>
    <w:rsid w:val="0077500F"/>
    <w:rsid w:val="0077548E"/>
    <w:rsid w:val="0077580E"/>
    <w:rsid w:val="00776388"/>
    <w:rsid w:val="007767E0"/>
    <w:rsid w:val="00776CB9"/>
    <w:rsid w:val="00777315"/>
    <w:rsid w:val="0077767A"/>
    <w:rsid w:val="007802E4"/>
    <w:rsid w:val="00780919"/>
    <w:rsid w:val="0078110F"/>
    <w:rsid w:val="00781897"/>
    <w:rsid w:val="007826C8"/>
    <w:rsid w:val="00782972"/>
    <w:rsid w:val="0078334B"/>
    <w:rsid w:val="00784190"/>
    <w:rsid w:val="0078457B"/>
    <w:rsid w:val="00784756"/>
    <w:rsid w:val="007852C7"/>
    <w:rsid w:val="0078539D"/>
    <w:rsid w:val="007856C1"/>
    <w:rsid w:val="0078656D"/>
    <w:rsid w:val="00786CC4"/>
    <w:rsid w:val="00787051"/>
    <w:rsid w:val="00790002"/>
    <w:rsid w:val="0079018D"/>
    <w:rsid w:val="0079101F"/>
    <w:rsid w:val="00791A00"/>
    <w:rsid w:val="00791BF8"/>
    <w:rsid w:val="00791C6B"/>
    <w:rsid w:val="00791DBA"/>
    <w:rsid w:val="00791E66"/>
    <w:rsid w:val="00792CEE"/>
    <w:rsid w:val="00793144"/>
    <w:rsid w:val="00794C56"/>
    <w:rsid w:val="00794E92"/>
    <w:rsid w:val="0079656A"/>
    <w:rsid w:val="00796971"/>
    <w:rsid w:val="00796D86"/>
    <w:rsid w:val="00796F15"/>
    <w:rsid w:val="007A138F"/>
    <w:rsid w:val="007A1640"/>
    <w:rsid w:val="007A18BA"/>
    <w:rsid w:val="007A1D6A"/>
    <w:rsid w:val="007A2559"/>
    <w:rsid w:val="007A2A57"/>
    <w:rsid w:val="007A2BA0"/>
    <w:rsid w:val="007A2EFD"/>
    <w:rsid w:val="007A36A9"/>
    <w:rsid w:val="007A39DF"/>
    <w:rsid w:val="007A43ED"/>
    <w:rsid w:val="007A4997"/>
    <w:rsid w:val="007A4BDD"/>
    <w:rsid w:val="007A4C98"/>
    <w:rsid w:val="007A544A"/>
    <w:rsid w:val="007A5A21"/>
    <w:rsid w:val="007A66A5"/>
    <w:rsid w:val="007A72EE"/>
    <w:rsid w:val="007A7E9E"/>
    <w:rsid w:val="007B0352"/>
    <w:rsid w:val="007B0397"/>
    <w:rsid w:val="007B056C"/>
    <w:rsid w:val="007B071B"/>
    <w:rsid w:val="007B234D"/>
    <w:rsid w:val="007B3502"/>
    <w:rsid w:val="007B3F32"/>
    <w:rsid w:val="007B44ED"/>
    <w:rsid w:val="007B4730"/>
    <w:rsid w:val="007B491A"/>
    <w:rsid w:val="007B4E9F"/>
    <w:rsid w:val="007B5370"/>
    <w:rsid w:val="007B61F5"/>
    <w:rsid w:val="007B6335"/>
    <w:rsid w:val="007B63FA"/>
    <w:rsid w:val="007B64F0"/>
    <w:rsid w:val="007B73B3"/>
    <w:rsid w:val="007B7496"/>
    <w:rsid w:val="007B7AF5"/>
    <w:rsid w:val="007C0229"/>
    <w:rsid w:val="007C0802"/>
    <w:rsid w:val="007C12BE"/>
    <w:rsid w:val="007C1B2E"/>
    <w:rsid w:val="007C2739"/>
    <w:rsid w:val="007C2D20"/>
    <w:rsid w:val="007C4B0F"/>
    <w:rsid w:val="007C4DAD"/>
    <w:rsid w:val="007C4E9F"/>
    <w:rsid w:val="007C501D"/>
    <w:rsid w:val="007C54DF"/>
    <w:rsid w:val="007C5676"/>
    <w:rsid w:val="007C5830"/>
    <w:rsid w:val="007C5DB8"/>
    <w:rsid w:val="007C6737"/>
    <w:rsid w:val="007C692E"/>
    <w:rsid w:val="007C6CA2"/>
    <w:rsid w:val="007C6F91"/>
    <w:rsid w:val="007C733B"/>
    <w:rsid w:val="007D00F0"/>
    <w:rsid w:val="007D05B2"/>
    <w:rsid w:val="007D0C44"/>
    <w:rsid w:val="007D1972"/>
    <w:rsid w:val="007D1F33"/>
    <w:rsid w:val="007D1F71"/>
    <w:rsid w:val="007D2146"/>
    <w:rsid w:val="007D24BF"/>
    <w:rsid w:val="007D2A0E"/>
    <w:rsid w:val="007D3307"/>
    <w:rsid w:val="007D33DA"/>
    <w:rsid w:val="007D35B4"/>
    <w:rsid w:val="007D432A"/>
    <w:rsid w:val="007D4ACE"/>
    <w:rsid w:val="007D5E27"/>
    <w:rsid w:val="007D6D05"/>
    <w:rsid w:val="007D6F64"/>
    <w:rsid w:val="007D737E"/>
    <w:rsid w:val="007D7D9D"/>
    <w:rsid w:val="007D7FD0"/>
    <w:rsid w:val="007E0B62"/>
    <w:rsid w:val="007E1286"/>
    <w:rsid w:val="007E25AB"/>
    <w:rsid w:val="007E2C70"/>
    <w:rsid w:val="007E331D"/>
    <w:rsid w:val="007E3AC7"/>
    <w:rsid w:val="007E3C7B"/>
    <w:rsid w:val="007E4345"/>
    <w:rsid w:val="007E44E7"/>
    <w:rsid w:val="007E5AC2"/>
    <w:rsid w:val="007E692E"/>
    <w:rsid w:val="007E6999"/>
    <w:rsid w:val="007E79C5"/>
    <w:rsid w:val="007F0036"/>
    <w:rsid w:val="007F0CDC"/>
    <w:rsid w:val="007F143A"/>
    <w:rsid w:val="007F1618"/>
    <w:rsid w:val="007F2398"/>
    <w:rsid w:val="007F2845"/>
    <w:rsid w:val="007F41A0"/>
    <w:rsid w:val="007F43BC"/>
    <w:rsid w:val="007F44D7"/>
    <w:rsid w:val="007F4740"/>
    <w:rsid w:val="007F5CEB"/>
    <w:rsid w:val="007F7662"/>
    <w:rsid w:val="00800229"/>
    <w:rsid w:val="008006C6"/>
    <w:rsid w:val="00800C52"/>
    <w:rsid w:val="00800DC4"/>
    <w:rsid w:val="0080153E"/>
    <w:rsid w:val="008039EB"/>
    <w:rsid w:val="008044DA"/>
    <w:rsid w:val="0080742D"/>
    <w:rsid w:val="008100AC"/>
    <w:rsid w:val="0081151E"/>
    <w:rsid w:val="00812498"/>
    <w:rsid w:val="0081263E"/>
    <w:rsid w:val="008127E6"/>
    <w:rsid w:val="00813308"/>
    <w:rsid w:val="0081336E"/>
    <w:rsid w:val="00813928"/>
    <w:rsid w:val="00814057"/>
    <w:rsid w:val="008145C3"/>
    <w:rsid w:val="00820DC7"/>
    <w:rsid w:val="00820FFB"/>
    <w:rsid w:val="00821698"/>
    <w:rsid w:val="0082183D"/>
    <w:rsid w:val="008221FE"/>
    <w:rsid w:val="00822BF5"/>
    <w:rsid w:val="00824894"/>
    <w:rsid w:val="00824F51"/>
    <w:rsid w:val="00825366"/>
    <w:rsid w:val="00826C7B"/>
    <w:rsid w:val="00826DD9"/>
    <w:rsid w:val="00826E01"/>
    <w:rsid w:val="008277A8"/>
    <w:rsid w:val="008278B6"/>
    <w:rsid w:val="008304F2"/>
    <w:rsid w:val="008307ED"/>
    <w:rsid w:val="00831E08"/>
    <w:rsid w:val="00832918"/>
    <w:rsid w:val="0083350F"/>
    <w:rsid w:val="00834358"/>
    <w:rsid w:val="008346BD"/>
    <w:rsid w:val="00835FB4"/>
    <w:rsid w:val="00836843"/>
    <w:rsid w:val="00836B7A"/>
    <w:rsid w:val="0083733C"/>
    <w:rsid w:val="00837C3C"/>
    <w:rsid w:val="008407D6"/>
    <w:rsid w:val="008409AA"/>
    <w:rsid w:val="00840FB8"/>
    <w:rsid w:val="00841BD4"/>
    <w:rsid w:val="00842529"/>
    <w:rsid w:val="00842F78"/>
    <w:rsid w:val="00843316"/>
    <w:rsid w:val="0084353E"/>
    <w:rsid w:val="00843A7A"/>
    <w:rsid w:val="008447F5"/>
    <w:rsid w:val="00845D44"/>
    <w:rsid w:val="00846292"/>
    <w:rsid w:val="00847885"/>
    <w:rsid w:val="00850413"/>
    <w:rsid w:val="008506E1"/>
    <w:rsid w:val="008515EE"/>
    <w:rsid w:val="008517E9"/>
    <w:rsid w:val="0085248D"/>
    <w:rsid w:val="008528D3"/>
    <w:rsid w:val="00853C8B"/>
    <w:rsid w:val="00854553"/>
    <w:rsid w:val="00855B86"/>
    <w:rsid w:val="008565F1"/>
    <w:rsid w:val="00857774"/>
    <w:rsid w:val="00857984"/>
    <w:rsid w:val="0086026B"/>
    <w:rsid w:val="0086042D"/>
    <w:rsid w:val="00860500"/>
    <w:rsid w:val="00860874"/>
    <w:rsid w:val="00862008"/>
    <w:rsid w:val="00862720"/>
    <w:rsid w:val="008628C8"/>
    <w:rsid w:val="00862B2A"/>
    <w:rsid w:val="008630B9"/>
    <w:rsid w:val="008635BC"/>
    <w:rsid w:val="00863F37"/>
    <w:rsid w:val="0086406B"/>
    <w:rsid w:val="008643CF"/>
    <w:rsid w:val="00864C8C"/>
    <w:rsid w:val="00865264"/>
    <w:rsid w:val="00865F45"/>
    <w:rsid w:val="00866746"/>
    <w:rsid w:val="00866A11"/>
    <w:rsid w:val="00867651"/>
    <w:rsid w:val="00867B48"/>
    <w:rsid w:val="00870D04"/>
    <w:rsid w:val="0087121B"/>
    <w:rsid w:val="008714B6"/>
    <w:rsid w:val="008714DB"/>
    <w:rsid w:val="008743F3"/>
    <w:rsid w:val="0087444A"/>
    <w:rsid w:val="00875139"/>
    <w:rsid w:val="00875410"/>
    <w:rsid w:val="00875659"/>
    <w:rsid w:val="00876BB3"/>
    <w:rsid w:val="008806A0"/>
    <w:rsid w:val="00880783"/>
    <w:rsid w:val="008808D5"/>
    <w:rsid w:val="00880EDF"/>
    <w:rsid w:val="00881B9F"/>
    <w:rsid w:val="00881D4F"/>
    <w:rsid w:val="00881EB3"/>
    <w:rsid w:val="008826D5"/>
    <w:rsid w:val="00882DE6"/>
    <w:rsid w:val="008834AF"/>
    <w:rsid w:val="008838ED"/>
    <w:rsid w:val="00883D4D"/>
    <w:rsid w:val="0088444E"/>
    <w:rsid w:val="0088448E"/>
    <w:rsid w:val="00884A27"/>
    <w:rsid w:val="00884B59"/>
    <w:rsid w:val="008850BA"/>
    <w:rsid w:val="00885125"/>
    <w:rsid w:val="008857F2"/>
    <w:rsid w:val="0088583D"/>
    <w:rsid w:val="00885876"/>
    <w:rsid w:val="00885CD4"/>
    <w:rsid w:val="00886185"/>
    <w:rsid w:val="008861D9"/>
    <w:rsid w:val="0088638C"/>
    <w:rsid w:val="00886EDF"/>
    <w:rsid w:val="00887CEE"/>
    <w:rsid w:val="008908E5"/>
    <w:rsid w:val="00891216"/>
    <w:rsid w:val="0089126F"/>
    <w:rsid w:val="00891F6A"/>
    <w:rsid w:val="00891F81"/>
    <w:rsid w:val="00894FDC"/>
    <w:rsid w:val="008960BE"/>
    <w:rsid w:val="00897FA4"/>
    <w:rsid w:val="008A1094"/>
    <w:rsid w:val="008A16F9"/>
    <w:rsid w:val="008A1844"/>
    <w:rsid w:val="008A1D3E"/>
    <w:rsid w:val="008A4B16"/>
    <w:rsid w:val="008A4D63"/>
    <w:rsid w:val="008A52D1"/>
    <w:rsid w:val="008A6D62"/>
    <w:rsid w:val="008A722A"/>
    <w:rsid w:val="008B11D6"/>
    <w:rsid w:val="008B13E2"/>
    <w:rsid w:val="008B13E9"/>
    <w:rsid w:val="008B2ECF"/>
    <w:rsid w:val="008B3B51"/>
    <w:rsid w:val="008B4057"/>
    <w:rsid w:val="008B40E6"/>
    <w:rsid w:val="008B4145"/>
    <w:rsid w:val="008B42B3"/>
    <w:rsid w:val="008B4CAC"/>
    <w:rsid w:val="008B5290"/>
    <w:rsid w:val="008B5439"/>
    <w:rsid w:val="008B68D1"/>
    <w:rsid w:val="008B6C00"/>
    <w:rsid w:val="008B7848"/>
    <w:rsid w:val="008C0F89"/>
    <w:rsid w:val="008C2B64"/>
    <w:rsid w:val="008C2CFD"/>
    <w:rsid w:val="008C36C2"/>
    <w:rsid w:val="008C3E9C"/>
    <w:rsid w:val="008C4D5E"/>
    <w:rsid w:val="008C50F7"/>
    <w:rsid w:val="008C56C8"/>
    <w:rsid w:val="008C57D6"/>
    <w:rsid w:val="008C603A"/>
    <w:rsid w:val="008C654A"/>
    <w:rsid w:val="008C71C8"/>
    <w:rsid w:val="008D167D"/>
    <w:rsid w:val="008D261F"/>
    <w:rsid w:val="008D2B53"/>
    <w:rsid w:val="008D3640"/>
    <w:rsid w:val="008D441F"/>
    <w:rsid w:val="008D492A"/>
    <w:rsid w:val="008D4B58"/>
    <w:rsid w:val="008D4B8A"/>
    <w:rsid w:val="008D4BBF"/>
    <w:rsid w:val="008D5A2A"/>
    <w:rsid w:val="008D6541"/>
    <w:rsid w:val="008D7D04"/>
    <w:rsid w:val="008D7D7B"/>
    <w:rsid w:val="008E0F52"/>
    <w:rsid w:val="008E183F"/>
    <w:rsid w:val="008E2316"/>
    <w:rsid w:val="008E26FF"/>
    <w:rsid w:val="008E2917"/>
    <w:rsid w:val="008E3322"/>
    <w:rsid w:val="008E34BE"/>
    <w:rsid w:val="008E3CF8"/>
    <w:rsid w:val="008E42F4"/>
    <w:rsid w:val="008E5081"/>
    <w:rsid w:val="008E5307"/>
    <w:rsid w:val="008E5657"/>
    <w:rsid w:val="008E58E9"/>
    <w:rsid w:val="008E5CA2"/>
    <w:rsid w:val="008E5E51"/>
    <w:rsid w:val="008E65F2"/>
    <w:rsid w:val="008E66E2"/>
    <w:rsid w:val="008E6D56"/>
    <w:rsid w:val="008E721F"/>
    <w:rsid w:val="008E7D63"/>
    <w:rsid w:val="008F00DB"/>
    <w:rsid w:val="008F03E0"/>
    <w:rsid w:val="008F0BCD"/>
    <w:rsid w:val="008F110E"/>
    <w:rsid w:val="008F1264"/>
    <w:rsid w:val="008F3161"/>
    <w:rsid w:val="008F47C6"/>
    <w:rsid w:val="008F4A51"/>
    <w:rsid w:val="008F5948"/>
    <w:rsid w:val="008F69CB"/>
    <w:rsid w:val="009006A2"/>
    <w:rsid w:val="009007A5"/>
    <w:rsid w:val="0090102B"/>
    <w:rsid w:val="00901448"/>
    <w:rsid w:val="00901CBE"/>
    <w:rsid w:val="00901E29"/>
    <w:rsid w:val="00903560"/>
    <w:rsid w:val="009036BC"/>
    <w:rsid w:val="0090425F"/>
    <w:rsid w:val="009043FF"/>
    <w:rsid w:val="00905C47"/>
    <w:rsid w:val="00906379"/>
    <w:rsid w:val="0090638B"/>
    <w:rsid w:val="00906393"/>
    <w:rsid w:val="00906CE0"/>
    <w:rsid w:val="009101EA"/>
    <w:rsid w:val="009106FC"/>
    <w:rsid w:val="00910763"/>
    <w:rsid w:val="0091090F"/>
    <w:rsid w:val="00911896"/>
    <w:rsid w:val="009118BB"/>
    <w:rsid w:val="0091191F"/>
    <w:rsid w:val="00913F7F"/>
    <w:rsid w:val="00915B81"/>
    <w:rsid w:val="00915D6B"/>
    <w:rsid w:val="009160DF"/>
    <w:rsid w:val="009162C7"/>
    <w:rsid w:val="0091682C"/>
    <w:rsid w:val="00916EC2"/>
    <w:rsid w:val="0091729F"/>
    <w:rsid w:val="00917924"/>
    <w:rsid w:val="009213BD"/>
    <w:rsid w:val="00924627"/>
    <w:rsid w:val="009249E4"/>
    <w:rsid w:val="009249EB"/>
    <w:rsid w:val="00924D7F"/>
    <w:rsid w:val="00925048"/>
    <w:rsid w:val="009250A8"/>
    <w:rsid w:val="009251C8"/>
    <w:rsid w:val="00925BE6"/>
    <w:rsid w:val="00926F61"/>
    <w:rsid w:val="009277A2"/>
    <w:rsid w:val="00930879"/>
    <w:rsid w:val="009309FB"/>
    <w:rsid w:val="0093123D"/>
    <w:rsid w:val="00932E61"/>
    <w:rsid w:val="00933040"/>
    <w:rsid w:val="009330E9"/>
    <w:rsid w:val="00933AC6"/>
    <w:rsid w:val="00935D15"/>
    <w:rsid w:val="009411FB"/>
    <w:rsid w:val="009414A9"/>
    <w:rsid w:val="00941880"/>
    <w:rsid w:val="00941B71"/>
    <w:rsid w:val="009421AD"/>
    <w:rsid w:val="0094221C"/>
    <w:rsid w:val="009422A9"/>
    <w:rsid w:val="0094262D"/>
    <w:rsid w:val="0094409C"/>
    <w:rsid w:val="00944159"/>
    <w:rsid w:val="009444D9"/>
    <w:rsid w:val="009449B2"/>
    <w:rsid w:val="00944A82"/>
    <w:rsid w:val="0094601F"/>
    <w:rsid w:val="00946C4D"/>
    <w:rsid w:val="00950387"/>
    <w:rsid w:val="009514CC"/>
    <w:rsid w:val="0095285B"/>
    <w:rsid w:val="00953099"/>
    <w:rsid w:val="00953B46"/>
    <w:rsid w:val="00953FE9"/>
    <w:rsid w:val="009544CF"/>
    <w:rsid w:val="0095481C"/>
    <w:rsid w:val="00955097"/>
    <w:rsid w:val="0095569E"/>
    <w:rsid w:val="009559F2"/>
    <w:rsid w:val="009567E6"/>
    <w:rsid w:val="00957076"/>
    <w:rsid w:val="00957132"/>
    <w:rsid w:val="009576FD"/>
    <w:rsid w:val="009578EB"/>
    <w:rsid w:val="009578FF"/>
    <w:rsid w:val="00957E48"/>
    <w:rsid w:val="00960446"/>
    <w:rsid w:val="00960F8D"/>
    <w:rsid w:val="009610ED"/>
    <w:rsid w:val="00961A13"/>
    <w:rsid w:val="00961DDB"/>
    <w:rsid w:val="00961F73"/>
    <w:rsid w:val="00963085"/>
    <w:rsid w:val="009633BB"/>
    <w:rsid w:val="00963563"/>
    <w:rsid w:val="0096485F"/>
    <w:rsid w:val="00965609"/>
    <w:rsid w:val="00966B46"/>
    <w:rsid w:val="0096718D"/>
    <w:rsid w:val="0096726D"/>
    <w:rsid w:val="00967354"/>
    <w:rsid w:val="00970CD1"/>
    <w:rsid w:val="00971592"/>
    <w:rsid w:val="00971DDF"/>
    <w:rsid w:val="00972800"/>
    <w:rsid w:val="009731D6"/>
    <w:rsid w:val="00973643"/>
    <w:rsid w:val="0097448F"/>
    <w:rsid w:val="00974746"/>
    <w:rsid w:val="00974A98"/>
    <w:rsid w:val="00974C40"/>
    <w:rsid w:val="00975119"/>
    <w:rsid w:val="009763B7"/>
    <w:rsid w:val="009766A5"/>
    <w:rsid w:val="00976F04"/>
    <w:rsid w:val="009775E9"/>
    <w:rsid w:val="009777F4"/>
    <w:rsid w:val="00977AD8"/>
    <w:rsid w:val="00980806"/>
    <w:rsid w:val="00980A10"/>
    <w:rsid w:val="00981130"/>
    <w:rsid w:val="00982B5F"/>
    <w:rsid w:val="00982BAF"/>
    <w:rsid w:val="00983038"/>
    <w:rsid w:val="00983A9E"/>
    <w:rsid w:val="00983D46"/>
    <w:rsid w:val="00983DCA"/>
    <w:rsid w:val="00984EC0"/>
    <w:rsid w:val="009852D0"/>
    <w:rsid w:val="00985EF7"/>
    <w:rsid w:val="00986396"/>
    <w:rsid w:val="00986CF9"/>
    <w:rsid w:val="00987416"/>
    <w:rsid w:val="009907E2"/>
    <w:rsid w:val="00990C0E"/>
    <w:rsid w:val="00990D75"/>
    <w:rsid w:val="00991093"/>
    <w:rsid w:val="0099163B"/>
    <w:rsid w:val="00992343"/>
    <w:rsid w:val="00992851"/>
    <w:rsid w:val="00993853"/>
    <w:rsid w:val="009938E4"/>
    <w:rsid w:val="00994D4F"/>
    <w:rsid w:val="00996306"/>
    <w:rsid w:val="0099639D"/>
    <w:rsid w:val="00996744"/>
    <w:rsid w:val="009967DA"/>
    <w:rsid w:val="00996B25"/>
    <w:rsid w:val="00997CF4"/>
    <w:rsid w:val="009A1169"/>
    <w:rsid w:val="009A1AAC"/>
    <w:rsid w:val="009A3789"/>
    <w:rsid w:val="009A40F4"/>
    <w:rsid w:val="009A4818"/>
    <w:rsid w:val="009A4860"/>
    <w:rsid w:val="009A6919"/>
    <w:rsid w:val="009A6AC7"/>
    <w:rsid w:val="009A6CC2"/>
    <w:rsid w:val="009A7831"/>
    <w:rsid w:val="009B0408"/>
    <w:rsid w:val="009B0843"/>
    <w:rsid w:val="009B1E47"/>
    <w:rsid w:val="009B2A54"/>
    <w:rsid w:val="009B2CED"/>
    <w:rsid w:val="009B2E3A"/>
    <w:rsid w:val="009B3338"/>
    <w:rsid w:val="009B345D"/>
    <w:rsid w:val="009B414C"/>
    <w:rsid w:val="009B5A4D"/>
    <w:rsid w:val="009B7321"/>
    <w:rsid w:val="009B7A72"/>
    <w:rsid w:val="009B7BB8"/>
    <w:rsid w:val="009B7DD6"/>
    <w:rsid w:val="009C126A"/>
    <w:rsid w:val="009C1924"/>
    <w:rsid w:val="009C1D4C"/>
    <w:rsid w:val="009C2227"/>
    <w:rsid w:val="009C2DD2"/>
    <w:rsid w:val="009C3031"/>
    <w:rsid w:val="009C3794"/>
    <w:rsid w:val="009C3E56"/>
    <w:rsid w:val="009C441F"/>
    <w:rsid w:val="009C4A07"/>
    <w:rsid w:val="009C4B8E"/>
    <w:rsid w:val="009C5072"/>
    <w:rsid w:val="009C51D5"/>
    <w:rsid w:val="009C543C"/>
    <w:rsid w:val="009C599A"/>
    <w:rsid w:val="009C650E"/>
    <w:rsid w:val="009C683F"/>
    <w:rsid w:val="009C6D80"/>
    <w:rsid w:val="009C70DB"/>
    <w:rsid w:val="009D0D8A"/>
    <w:rsid w:val="009D0E75"/>
    <w:rsid w:val="009D19BC"/>
    <w:rsid w:val="009D2348"/>
    <w:rsid w:val="009D294C"/>
    <w:rsid w:val="009D2F0C"/>
    <w:rsid w:val="009D3578"/>
    <w:rsid w:val="009D3A5F"/>
    <w:rsid w:val="009D5193"/>
    <w:rsid w:val="009D5C32"/>
    <w:rsid w:val="009D6472"/>
    <w:rsid w:val="009D79F4"/>
    <w:rsid w:val="009E001F"/>
    <w:rsid w:val="009E0AE1"/>
    <w:rsid w:val="009E0F34"/>
    <w:rsid w:val="009E1F7A"/>
    <w:rsid w:val="009E2F52"/>
    <w:rsid w:val="009E31A3"/>
    <w:rsid w:val="009E3CD1"/>
    <w:rsid w:val="009E4583"/>
    <w:rsid w:val="009E5988"/>
    <w:rsid w:val="009E5AF5"/>
    <w:rsid w:val="009E5E23"/>
    <w:rsid w:val="009E5EB5"/>
    <w:rsid w:val="009E623F"/>
    <w:rsid w:val="009E74F0"/>
    <w:rsid w:val="009F0768"/>
    <w:rsid w:val="009F12F3"/>
    <w:rsid w:val="009F1BE6"/>
    <w:rsid w:val="009F24B4"/>
    <w:rsid w:val="009F2A71"/>
    <w:rsid w:val="009F4235"/>
    <w:rsid w:val="009F437A"/>
    <w:rsid w:val="009F4A54"/>
    <w:rsid w:val="009F4CC2"/>
    <w:rsid w:val="009F5A63"/>
    <w:rsid w:val="009F5D68"/>
    <w:rsid w:val="009F7867"/>
    <w:rsid w:val="009F7D66"/>
    <w:rsid w:val="00A00BD2"/>
    <w:rsid w:val="00A00CA5"/>
    <w:rsid w:val="00A00E56"/>
    <w:rsid w:val="00A027F3"/>
    <w:rsid w:val="00A02E6D"/>
    <w:rsid w:val="00A02FAD"/>
    <w:rsid w:val="00A032A2"/>
    <w:rsid w:val="00A0395F"/>
    <w:rsid w:val="00A03978"/>
    <w:rsid w:val="00A04782"/>
    <w:rsid w:val="00A0479E"/>
    <w:rsid w:val="00A05DF3"/>
    <w:rsid w:val="00A05EBB"/>
    <w:rsid w:val="00A0670C"/>
    <w:rsid w:val="00A06C09"/>
    <w:rsid w:val="00A07CFA"/>
    <w:rsid w:val="00A07E08"/>
    <w:rsid w:val="00A108F6"/>
    <w:rsid w:val="00A12798"/>
    <w:rsid w:val="00A12BD2"/>
    <w:rsid w:val="00A150AB"/>
    <w:rsid w:val="00A153BE"/>
    <w:rsid w:val="00A153C1"/>
    <w:rsid w:val="00A15C2E"/>
    <w:rsid w:val="00A15DEE"/>
    <w:rsid w:val="00A1611D"/>
    <w:rsid w:val="00A167B5"/>
    <w:rsid w:val="00A168A6"/>
    <w:rsid w:val="00A16B91"/>
    <w:rsid w:val="00A16DBE"/>
    <w:rsid w:val="00A17C4F"/>
    <w:rsid w:val="00A203E6"/>
    <w:rsid w:val="00A20653"/>
    <w:rsid w:val="00A20A39"/>
    <w:rsid w:val="00A220A9"/>
    <w:rsid w:val="00A2219E"/>
    <w:rsid w:val="00A23069"/>
    <w:rsid w:val="00A238BD"/>
    <w:rsid w:val="00A243E4"/>
    <w:rsid w:val="00A2451B"/>
    <w:rsid w:val="00A2459D"/>
    <w:rsid w:val="00A24E23"/>
    <w:rsid w:val="00A25780"/>
    <w:rsid w:val="00A25F05"/>
    <w:rsid w:val="00A25FD6"/>
    <w:rsid w:val="00A264D0"/>
    <w:rsid w:val="00A272F3"/>
    <w:rsid w:val="00A3048F"/>
    <w:rsid w:val="00A311AE"/>
    <w:rsid w:val="00A312A6"/>
    <w:rsid w:val="00A3130E"/>
    <w:rsid w:val="00A31625"/>
    <w:rsid w:val="00A324CF"/>
    <w:rsid w:val="00A32E8B"/>
    <w:rsid w:val="00A32ED6"/>
    <w:rsid w:val="00A33F9C"/>
    <w:rsid w:val="00A344A5"/>
    <w:rsid w:val="00A346C3"/>
    <w:rsid w:val="00A34A89"/>
    <w:rsid w:val="00A35730"/>
    <w:rsid w:val="00A36FF6"/>
    <w:rsid w:val="00A37134"/>
    <w:rsid w:val="00A37381"/>
    <w:rsid w:val="00A37824"/>
    <w:rsid w:val="00A4127D"/>
    <w:rsid w:val="00A417A7"/>
    <w:rsid w:val="00A41E89"/>
    <w:rsid w:val="00A42A88"/>
    <w:rsid w:val="00A42D07"/>
    <w:rsid w:val="00A4393E"/>
    <w:rsid w:val="00A43D85"/>
    <w:rsid w:val="00A446E3"/>
    <w:rsid w:val="00A450C0"/>
    <w:rsid w:val="00A45468"/>
    <w:rsid w:val="00A455F8"/>
    <w:rsid w:val="00A459BA"/>
    <w:rsid w:val="00A4791B"/>
    <w:rsid w:val="00A503E3"/>
    <w:rsid w:val="00A50679"/>
    <w:rsid w:val="00A50A48"/>
    <w:rsid w:val="00A51242"/>
    <w:rsid w:val="00A5124F"/>
    <w:rsid w:val="00A51522"/>
    <w:rsid w:val="00A51573"/>
    <w:rsid w:val="00A51A5E"/>
    <w:rsid w:val="00A52895"/>
    <w:rsid w:val="00A531DB"/>
    <w:rsid w:val="00A53419"/>
    <w:rsid w:val="00A53680"/>
    <w:rsid w:val="00A53A05"/>
    <w:rsid w:val="00A53DA0"/>
    <w:rsid w:val="00A554D5"/>
    <w:rsid w:val="00A56C4B"/>
    <w:rsid w:val="00A5765D"/>
    <w:rsid w:val="00A6046A"/>
    <w:rsid w:val="00A607CB"/>
    <w:rsid w:val="00A60FF0"/>
    <w:rsid w:val="00A60FFE"/>
    <w:rsid w:val="00A6351F"/>
    <w:rsid w:val="00A636D0"/>
    <w:rsid w:val="00A63EF0"/>
    <w:rsid w:val="00A643E0"/>
    <w:rsid w:val="00A64AE7"/>
    <w:rsid w:val="00A65A70"/>
    <w:rsid w:val="00A65B65"/>
    <w:rsid w:val="00A66F36"/>
    <w:rsid w:val="00A676D9"/>
    <w:rsid w:val="00A67EFC"/>
    <w:rsid w:val="00A70145"/>
    <w:rsid w:val="00A7031E"/>
    <w:rsid w:val="00A70759"/>
    <w:rsid w:val="00A71140"/>
    <w:rsid w:val="00A718A0"/>
    <w:rsid w:val="00A72B7B"/>
    <w:rsid w:val="00A73D75"/>
    <w:rsid w:val="00A740E3"/>
    <w:rsid w:val="00A74354"/>
    <w:rsid w:val="00A74692"/>
    <w:rsid w:val="00A75E61"/>
    <w:rsid w:val="00A75FC9"/>
    <w:rsid w:val="00A7618B"/>
    <w:rsid w:val="00A7625F"/>
    <w:rsid w:val="00A7640B"/>
    <w:rsid w:val="00A77398"/>
    <w:rsid w:val="00A7778B"/>
    <w:rsid w:val="00A803BC"/>
    <w:rsid w:val="00A80969"/>
    <w:rsid w:val="00A80C68"/>
    <w:rsid w:val="00A81202"/>
    <w:rsid w:val="00A8444E"/>
    <w:rsid w:val="00A84805"/>
    <w:rsid w:val="00A858C5"/>
    <w:rsid w:val="00A8656E"/>
    <w:rsid w:val="00A86B1F"/>
    <w:rsid w:val="00A86EA7"/>
    <w:rsid w:val="00A87C77"/>
    <w:rsid w:val="00A90A2D"/>
    <w:rsid w:val="00A91244"/>
    <w:rsid w:val="00A91AA1"/>
    <w:rsid w:val="00A92776"/>
    <w:rsid w:val="00A93181"/>
    <w:rsid w:val="00A9342C"/>
    <w:rsid w:val="00A9349F"/>
    <w:rsid w:val="00A938E6"/>
    <w:rsid w:val="00A93CCF"/>
    <w:rsid w:val="00A95BD5"/>
    <w:rsid w:val="00A96F78"/>
    <w:rsid w:val="00AA00C6"/>
    <w:rsid w:val="00AA0117"/>
    <w:rsid w:val="00AA1087"/>
    <w:rsid w:val="00AA25A9"/>
    <w:rsid w:val="00AA26D9"/>
    <w:rsid w:val="00AA27F5"/>
    <w:rsid w:val="00AA3DEA"/>
    <w:rsid w:val="00AA4684"/>
    <w:rsid w:val="00AA4AE2"/>
    <w:rsid w:val="00AA51AD"/>
    <w:rsid w:val="00AA591E"/>
    <w:rsid w:val="00AA65C9"/>
    <w:rsid w:val="00AB0A32"/>
    <w:rsid w:val="00AB0E56"/>
    <w:rsid w:val="00AB3A15"/>
    <w:rsid w:val="00AB3EE7"/>
    <w:rsid w:val="00AB4ECC"/>
    <w:rsid w:val="00AB531B"/>
    <w:rsid w:val="00AB5C76"/>
    <w:rsid w:val="00AB6601"/>
    <w:rsid w:val="00AB674E"/>
    <w:rsid w:val="00AB6D63"/>
    <w:rsid w:val="00AB6D79"/>
    <w:rsid w:val="00AB6F48"/>
    <w:rsid w:val="00AB7806"/>
    <w:rsid w:val="00AC02C1"/>
    <w:rsid w:val="00AC0956"/>
    <w:rsid w:val="00AC0A73"/>
    <w:rsid w:val="00AC0AB6"/>
    <w:rsid w:val="00AC0C71"/>
    <w:rsid w:val="00AC10AD"/>
    <w:rsid w:val="00AC117A"/>
    <w:rsid w:val="00AC12AA"/>
    <w:rsid w:val="00AC14F1"/>
    <w:rsid w:val="00AC162B"/>
    <w:rsid w:val="00AC1E55"/>
    <w:rsid w:val="00AC429F"/>
    <w:rsid w:val="00AC5F27"/>
    <w:rsid w:val="00AC60B4"/>
    <w:rsid w:val="00AD00C5"/>
    <w:rsid w:val="00AD085F"/>
    <w:rsid w:val="00AD165F"/>
    <w:rsid w:val="00AD2794"/>
    <w:rsid w:val="00AD2DC5"/>
    <w:rsid w:val="00AD3455"/>
    <w:rsid w:val="00AD3CAD"/>
    <w:rsid w:val="00AD3D24"/>
    <w:rsid w:val="00AD4077"/>
    <w:rsid w:val="00AD61F5"/>
    <w:rsid w:val="00AD6701"/>
    <w:rsid w:val="00AD69EF"/>
    <w:rsid w:val="00AD69FF"/>
    <w:rsid w:val="00AD6F67"/>
    <w:rsid w:val="00AD702B"/>
    <w:rsid w:val="00AD72E6"/>
    <w:rsid w:val="00AD7311"/>
    <w:rsid w:val="00AD7C95"/>
    <w:rsid w:val="00AE0354"/>
    <w:rsid w:val="00AE0960"/>
    <w:rsid w:val="00AE0A7D"/>
    <w:rsid w:val="00AE10A1"/>
    <w:rsid w:val="00AE1257"/>
    <w:rsid w:val="00AE1498"/>
    <w:rsid w:val="00AE2FF8"/>
    <w:rsid w:val="00AE3DE1"/>
    <w:rsid w:val="00AE44AC"/>
    <w:rsid w:val="00AE4E1A"/>
    <w:rsid w:val="00AE66BC"/>
    <w:rsid w:val="00AE6E76"/>
    <w:rsid w:val="00AE7527"/>
    <w:rsid w:val="00AF03CF"/>
    <w:rsid w:val="00AF0D3D"/>
    <w:rsid w:val="00AF259C"/>
    <w:rsid w:val="00AF26B0"/>
    <w:rsid w:val="00AF2D54"/>
    <w:rsid w:val="00AF3458"/>
    <w:rsid w:val="00AF3F7B"/>
    <w:rsid w:val="00AF42B4"/>
    <w:rsid w:val="00AF4B8A"/>
    <w:rsid w:val="00AF4F1B"/>
    <w:rsid w:val="00AF53BE"/>
    <w:rsid w:val="00AF5D1E"/>
    <w:rsid w:val="00AF5EC6"/>
    <w:rsid w:val="00AF6B66"/>
    <w:rsid w:val="00AF6E8A"/>
    <w:rsid w:val="00AF6FC5"/>
    <w:rsid w:val="00AF71D9"/>
    <w:rsid w:val="00AF7213"/>
    <w:rsid w:val="00AF7D92"/>
    <w:rsid w:val="00B011CC"/>
    <w:rsid w:val="00B01586"/>
    <w:rsid w:val="00B01A0B"/>
    <w:rsid w:val="00B03340"/>
    <w:rsid w:val="00B03E1A"/>
    <w:rsid w:val="00B04048"/>
    <w:rsid w:val="00B046D0"/>
    <w:rsid w:val="00B04DA6"/>
    <w:rsid w:val="00B04F3D"/>
    <w:rsid w:val="00B0519F"/>
    <w:rsid w:val="00B056DF"/>
    <w:rsid w:val="00B05702"/>
    <w:rsid w:val="00B058EC"/>
    <w:rsid w:val="00B05FA6"/>
    <w:rsid w:val="00B0606F"/>
    <w:rsid w:val="00B06835"/>
    <w:rsid w:val="00B06DD9"/>
    <w:rsid w:val="00B07904"/>
    <w:rsid w:val="00B07B98"/>
    <w:rsid w:val="00B07CD6"/>
    <w:rsid w:val="00B07E52"/>
    <w:rsid w:val="00B07F7F"/>
    <w:rsid w:val="00B10010"/>
    <w:rsid w:val="00B114B9"/>
    <w:rsid w:val="00B11775"/>
    <w:rsid w:val="00B11AFC"/>
    <w:rsid w:val="00B11B81"/>
    <w:rsid w:val="00B1215E"/>
    <w:rsid w:val="00B123B5"/>
    <w:rsid w:val="00B12660"/>
    <w:rsid w:val="00B1298F"/>
    <w:rsid w:val="00B1302D"/>
    <w:rsid w:val="00B132C8"/>
    <w:rsid w:val="00B139AC"/>
    <w:rsid w:val="00B13B77"/>
    <w:rsid w:val="00B149A6"/>
    <w:rsid w:val="00B14DC2"/>
    <w:rsid w:val="00B1513F"/>
    <w:rsid w:val="00B15B31"/>
    <w:rsid w:val="00B15B89"/>
    <w:rsid w:val="00B1746F"/>
    <w:rsid w:val="00B17EA8"/>
    <w:rsid w:val="00B20725"/>
    <w:rsid w:val="00B20B94"/>
    <w:rsid w:val="00B22407"/>
    <w:rsid w:val="00B22CD3"/>
    <w:rsid w:val="00B23414"/>
    <w:rsid w:val="00B23D2E"/>
    <w:rsid w:val="00B23ED4"/>
    <w:rsid w:val="00B2506B"/>
    <w:rsid w:val="00B25454"/>
    <w:rsid w:val="00B2628E"/>
    <w:rsid w:val="00B266B0"/>
    <w:rsid w:val="00B26E28"/>
    <w:rsid w:val="00B27044"/>
    <w:rsid w:val="00B27921"/>
    <w:rsid w:val="00B3000E"/>
    <w:rsid w:val="00B30325"/>
    <w:rsid w:val="00B30B17"/>
    <w:rsid w:val="00B31498"/>
    <w:rsid w:val="00B3162D"/>
    <w:rsid w:val="00B31787"/>
    <w:rsid w:val="00B31BBA"/>
    <w:rsid w:val="00B326A8"/>
    <w:rsid w:val="00B329EB"/>
    <w:rsid w:val="00B33330"/>
    <w:rsid w:val="00B33508"/>
    <w:rsid w:val="00B3377E"/>
    <w:rsid w:val="00B34A99"/>
    <w:rsid w:val="00B34F60"/>
    <w:rsid w:val="00B35BC9"/>
    <w:rsid w:val="00B35DA4"/>
    <w:rsid w:val="00B36B65"/>
    <w:rsid w:val="00B40A96"/>
    <w:rsid w:val="00B4184B"/>
    <w:rsid w:val="00B41C2C"/>
    <w:rsid w:val="00B421B4"/>
    <w:rsid w:val="00B422A7"/>
    <w:rsid w:val="00B4240F"/>
    <w:rsid w:val="00B42A32"/>
    <w:rsid w:val="00B42FA6"/>
    <w:rsid w:val="00B43997"/>
    <w:rsid w:val="00B4399E"/>
    <w:rsid w:val="00B43A16"/>
    <w:rsid w:val="00B43DF8"/>
    <w:rsid w:val="00B452BB"/>
    <w:rsid w:val="00B45C10"/>
    <w:rsid w:val="00B45CE1"/>
    <w:rsid w:val="00B45F8D"/>
    <w:rsid w:val="00B46A75"/>
    <w:rsid w:val="00B46C0E"/>
    <w:rsid w:val="00B46FB7"/>
    <w:rsid w:val="00B500CD"/>
    <w:rsid w:val="00B5239C"/>
    <w:rsid w:val="00B52FD2"/>
    <w:rsid w:val="00B53893"/>
    <w:rsid w:val="00B53E5A"/>
    <w:rsid w:val="00B548C2"/>
    <w:rsid w:val="00B55428"/>
    <w:rsid w:val="00B5547E"/>
    <w:rsid w:val="00B555B4"/>
    <w:rsid w:val="00B55E5C"/>
    <w:rsid w:val="00B570BF"/>
    <w:rsid w:val="00B57144"/>
    <w:rsid w:val="00B5729A"/>
    <w:rsid w:val="00B60796"/>
    <w:rsid w:val="00B61081"/>
    <w:rsid w:val="00B61188"/>
    <w:rsid w:val="00B63337"/>
    <w:rsid w:val="00B6339E"/>
    <w:rsid w:val="00B6369F"/>
    <w:rsid w:val="00B639D7"/>
    <w:rsid w:val="00B644CF"/>
    <w:rsid w:val="00B64599"/>
    <w:rsid w:val="00B64AA7"/>
    <w:rsid w:val="00B653EA"/>
    <w:rsid w:val="00B65C7C"/>
    <w:rsid w:val="00B66594"/>
    <w:rsid w:val="00B66E16"/>
    <w:rsid w:val="00B67805"/>
    <w:rsid w:val="00B67C82"/>
    <w:rsid w:val="00B70A76"/>
    <w:rsid w:val="00B7113A"/>
    <w:rsid w:val="00B715E8"/>
    <w:rsid w:val="00B71E32"/>
    <w:rsid w:val="00B721CD"/>
    <w:rsid w:val="00B7267A"/>
    <w:rsid w:val="00B726FF"/>
    <w:rsid w:val="00B7291A"/>
    <w:rsid w:val="00B72AA4"/>
    <w:rsid w:val="00B75454"/>
    <w:rsid w:val="00B76BCD"/>
    <w:rsid w:val="00B76EE9"/>
    <w:rsid w:val="00B7781D"/>
    <w:rsid w:val="00B77880"/>
    <w:rsid w:val="00B77FD9"/>
    <w:rsid w:val="00B80D90"/>
    <w:rsid w:val="00B82537"/>
    <w:rsid w:val="00B82613"/>
    <w:rsid w:val="00B8272A"/>
    <w:rsid w:val="00B828B5"/>
    <w:rsid w:val="00B83B0D"/>
    <w:rsid w:val="00B84E51"/>
    <w:rsid w:val="00B84E9C"/>
    <w:rsid w:val="00B85522"/>
    <w:rsid w:val="00B869DF"/>
    <w:rsid w:val="00B9015D"/>
    <w:rsid w:val="00B90E2A"/>
    <w:rsid w:val="00B90F2A"/>
    <w:rsid w:val="00B912AF"/>
    <w:rsid w:val="00B9198D"/>
    <w:rsid w:val="00B93008"/>
    <w:rsid w:val="00B93A92"/>
    <w:rsid w:val="00B9406D"/>
    <w:rsid w:val="00B944C0"/>
    <w:rsid w:val="00B94BA7"/>
    <w:rsid w:val="00B94BE9"/>
    <w:rsid w:val="00B94C49"/>
    <w:rsid w:val="00B94E0E"/>
    <w:rsid w:val="00B95771"/>
    <w:rsid w:val="00B958AF"/>
    <w:rsid w:val="00B96201"/>
    <w:rsid w:val="00B97430"/>
    <w:rsid w:val="00B976AD"/>
    <w:rsid w:val="00B97CA3"/>
    <w:rsid w:val="00BA004E"/>
    <w:rsid w:val="00BA143E"/>
    <w:rsid w:val="00BA2E84"/>
    <w:rsid w:val="00BA3479"/>
    <w:rsid w:val="00BA3D7B"/>
    <w:rsid w:val="00BA5BDA"/>
    <w:rsid w:val="00BA7129"/>
    <w:rsid w:val="00BA76A9"/>
    <w:rsid w:val="00BA79A3"/>
    <w:rsid w:val="00BB221D"/>
    <w:rsid w:val="00BB22A6"/>
    <w:rsid w:val="00BB28F1"/>
    <w:rsid w:val="00BB2939"/>
    <w:rsid w:val="00BB2EED"/>
    <w:rsid w:val="00BB3E2B"/>
    <w:rsid w:val="00BB4664"/>
    <w:rsid w:val="00BB4B98"/>
    <w:rsid w:val="00BB5043"/>
    <w:rsid w:val="00BB5D1C"/>
    <w:rsid w:val="00BB6552"/>
    <w:rsid w:val="00BB6B9B"/>
    <w:rsid w:val="00BB6C5F"/>
    <w:rsid w:val="00BB754F"/>
    <w:rsid w:val="00BC07D4"/>
    <w:rsid w:val="00BC0A5D"/>
    <w:rsid w:val="00BC0BE3"/>
    <w:rsid w:val="00BC106B"/>
    <w:rsid w:val="00BC1522"/>
    <w:rsid w:val="00BC1AD9"/>
    <w:rsid w:val="00BC2200"/>
    <w:rsid w:val="00BC32E7"/>
    <w:rsid w:val="00BC3AB8"/>
    <w:rsid w:val="00BC478E"/>
    <w:rsid w:val="00BC4811"/>
    <w:rsid w:val="00BC4958"/>
    <w:rsid w:val="00BC52B9"/>
    <w:rsid w:val="00BC58B9"/>
    <w:rsid w:val="00BC5CCB"/>
    <w:rsid w:val="00BC6A49"/>
    <w:rsid w:val="00BC746D"/>
    <w:rsid w:val="00BD04BC"/>
    <w:rsid w:val="00BD0535"/>
    <w:rsid w:val="00BD0E81"/>
    <w:rsid w:val="00BD37B9"/>
    <w:rsid w:val="00BD3E68"/>
    <w:rsid w:val="00BD40B6"/>
    <w:rsid w:val="00BD598A"/>
    <w:rsid w:val="00BD6195"/>
    <w:rsid w:val="00BD692E"/>
    <w:rsid w:val="00BD75B4"/>
    <w:rsid w:val="00BD7BFE"/>
    <w:rsid w:val="00BD7D14"/>
    <w:rsid w:val="00BE02B4"/>
    <w:rsid w:val="00BE0642"/>
    <w:rsid w:val="00BE0A4E"/>
    <w:rsid w:val="00BE1553"/>
    <w:rsid w:val="00BE2797"/>
    <w:rsid w:val="00BE3BE1"/>
    <w:rsid w:val="00BE4EC9"/>
    <w:rsid w:val="00BE5068"/>
    <w:rsid w:val="00BE5A6A"/>
    <w:rsid w:val="00BE631E"/>
    <w:rsid w:val="00BE7D8B"/>
    <w:rsid w:val="00BF0BD4"/>
    <w:rsid w:val="00BF0CCF"/>
    <w:rsid w:val="00BF0F3A"/>
    <w:rsid w:val="00BF0FC5"/>
    <w:rsid w:val="00BF10BC"/>
    <w:rsid w:val="00BF21AC"/>
    <w:rsid w:val="00BF2E53"/>
    <w:rsid w:val="00BF3133"/>
    <w:rsid w:val="00BF3669"/>
    <w:rsid w:val="00BF3C0D"/>
    <w:rsid w:val="00BF50FA"/>
    <w:rsid w:val="00BF711C"/>
    <w:rsid w:val="00BF74BE"/>
    <w:rsid w:val="00BF7C74"/>
    <w:rsid w:val="00C0099E"/>
    <w:rsid w:val="00C00ED8"/>
    <w:rsid w:val="00C0208F"/>
    <w:rsid w:val="00C02367"/>
    <w:rsid w:val="00C02AE2"/>
    <w:rsid w:val="00C02E65"/>
    <w:rsid w:val="00C03309"/>
    <w:rsid w:val="00C03DFE"/>
    <w:rsid w:val="00C03EBF"/>
    <w:rsid w:val="00C05D98"/>
    <w:rsid w:val="00C06207"/>
    <w:rsid w:val="00C067D5"/>
    <w:rsid w:val="00C072FE"/>
    <w:rsid w:val="00C1091D"/>
    <w:rsid w:val="00C10DE9"/>
    <w:rsid w:val="00C10E16"/>
    <w:rsid w:val="00C1174D"/>
    <w:rsid w:val="00C12E39"/>
    <w:rsid w:val="00C131AA"/>
    <w:rsid w:val="00C1339A"/>
    <w:rsid w:val="00C13ECA"/>
    <w:rsid w:val="00C14164"/>
    <w:rsid w:val="00C15D8E"/>
    <w:rsid w:val="00C17012"/>
    <w:rsid w:val="00C178FB"/>
    <w:rsid w:val="00C214B4"/>
    <w:rsid w:val="00C22964"/>
    <w:rsid w:val="00C22B28"/>
    <w:rsid w:val="00C22B5A"/>
    <w:rsid w:val="00C24077"/>
    <w:rsid w:val="00C257B7"/>
    <w:rsid w:val="00C272E8"/>
    <w:rsid w:val="00C309E6"/>
    <w:rsid w:val="00C30B12"/>
    <w:rsid w:val="00C311EC"/>
    <w:rsid w:val="00C320C0"/>
    <w:rsid w:val="00C329FF"/>
    <w:rsid w:val="00C33359"/>
    <w:rsid w:val="00C3368E"/>
    <w:rsid w:val="00C33728"/>
    <w:rsid w:val="00C33F3A"/>
    <w:rsid w:val="00C348D6"/>
    <w:rsid w:val="00C35389"/>
    <w:rsid w:val="00C353AF"/>
    <w:rsid w:val="00C365E7"/>
    <w:rsid w:val="00C36E34"/>
    <w:rsid w:val="00C37D8B"/>
    <w:rsid w:val="00C404EE"/>
    <w:rsid w:val="00C40D2D"/>
    <w:rsid w:val="00C40FC3"/>
    <w:rsid w:val="00C4171B"/>
    <w:rsid w:val="00C42689"/>
    <w:rsid w:val="00C42988"/>
    <w:rsid w:val="00C42BD4"/>
    <w:rsid w:val="00C43547"/>
    <w:rsid w:val="00C43807"/>
    <w:rsid w:val="00C43FF0"/>
    <w:rsid w:val="00C44641"/>
    <w:rsid w:val="00C45EF5"/>
    <w:rsid w:val="00C4609A"/>
    <w:rsid w:val="00C46697"/>
    <w:rsid w:val="00C46773"/>
    <w:rsid w:val="00C46B7E"/>
    <w:rsid w:val="00C47185"/>
    <w:rsid w:val="00C506D8"/>
    <w:rsid w:val="00C50A4E"/>
    <w:rsid w:val="00C50CE4"/>
    <w:rsid w:val="00C51A73"/>
    <w:rsid w:val="00C5206E"/>
    <w:rsid w:val="00C520B1"/>
    <w:rsid w:val="00C522D6"/>
    <w:rsid w:val="00C53A37"/>
    <w:rsid w:val="00C53BBB"/>
    <w:rsid w:val="00C54020"/>
    <w:rsid w:val="00C5406F"/>
    <w:rsid w:val="00C545C5"/>
    <w:rsid w:val="00C54BD7"/>
    <w:rsid w:val="00C55416"/>
    <w:rsid w:val="00C55566"/>
    <w:rsid w:val="00C5587E"/>
    <w:rsid w:val="00C5744D"/>
    <w:rsid w:val="00C576A1"/>
    <w:rsid w:val="00C60237"/>
    <w:rsid w:val="00C6038F"/>
    <w:rsid w:val="00C61323"/>
    <w:rsid w:val="00C61D4B"/>
    <w:rsid w:val="00C62B0A"/>
    <w:rsid w:val="00C6387A"/>
    <w:rsid w:val="00C63F08"/>
    <w:rsid w:val="00C640FE"/>
    <w:rsid w:val="00C6528C"/>
    <w:rsid w:val="00C655E5"/>
    <w:rsid w:val="00C661E8"/>
    <w:rsid w:val="00C6648F"/>
    <w:rsid w:val="00C66652"/>
    <w:rsid w:val="00C67F3F"/>
    <w:rsid w:val="00C70084"/>
    <w:rsid w:val="00C7047F"/>
    <w:rsid w:val="00C70C3C"/>
    <w:rsid w:val="00C7235B"/>
    <w:rsid w:val="00C7260E"/>
    <w:rsid w:val="00C72E18"/>
    <w:rsid w:val="00C731AD"/>
    <w:rsid w:val="00C73553"/>
    <w:rsid w:val="00C7380B"/>
    <w:rsid w:val="00C74421"/>
    <w:rsid w:val="00C74A6D"/>
    <w:rsid w:val="00C7542D"/>
    <w:rsid w:val="00C75520"/>
    <w:rsid w:val="00C75F2F"/>
    <w:rsid w:val="00C75FEE"/>
    <w:rsid w:val="00C760EA"/>
    <w:rsid w:val="00C76F1D"/>
    <w:rsid w:val="00C77202"/>
    <w:rsid w:val="00C77D26"/>
    <w:rsid w:val="00C80767"/>
    <w:rsid w:val="00C807DF"/>
    <w:rsid w:val="00C80BDF"/>
    <w:rsid w:val="00C82CE4"/>
    <w:rsid w:val="00C82DA3"/>
    <w:rsid w:val="00C84046"/>
    <w:rsid w:val="00C84D39"/>
    <w:rsid w:val="00C85277"/>
    <w:rsid w:val="00C8562B"/>
    <w:rsid w:val="00C85910"/>
    <w:rsid w:val="00C85B9D"/>
    <w:rsid w:val="00C85D76"/>
    <w:rsid w:val="00C869A3"/>
    <w:rsid w:val="00C869D0"/>
    <w:rsid w:val="00C873AC"/>
    <w:rsid w:val="00C906C6"/>
    <w:rsid w:val="00C90B0D"/>
    <w:rsid w:val="00C92730"/>
    <w:rsid w:val="00C93462"/>
    <w:rsid w:val="00C94235"/>
    <w:rsid w:val="00C94384"/>
    <w:rsid w:val="00C94A34"/>
    <w:rsid w:val="00C94C2B"/>
    <w:rsid w:val="00C96860"/>
    <w:rsid w:val="00C96F79"/>
    <w:rsid w:val="00C97146"/>
    <w:rsid w:val="00C97CF9"/>
    <w:rsid w:val="00CA0642"/>
    <w:rsid w:val="00CA17DD"/>
    <w:rsid w:val="00CA1863"/>
    <w:rsid w:val="00CA192A"/>
    <w:rsid w:val="00CA1A22"/>
    <w:rsid w:val="00CA2655"/>
    <w:rsid w:val="00CA26CE"/>
    <w:rsid w:val="00CA391D"/>
    <w:rsid w:val="00CA3ACD"/>
    <w:rsid w:val="00CA4507"/>
    <w:rsid w:val="00CA460B"/>
    <w:rsid w:val="00CA4B66"/>
    <w:rsid w:val="00CA4F8B"/>
    <w:rsid w:val="00CA519F"/>
    <w:rsid w:val="00CA7142"/>
    <w:rsid w:val="00CA71A5"/>
    <w:rsid w:val="00CB0716"/>
    <w:rsid w:val="00CB08BF"/>
    <w:rsid w:val="00CB09DA"/>
    <w:rsid w:val="00CB0BD9"/>
    <w:rsid w:val="00CB1CAC"/>
    <w:rsid w:val="00CB1D87"/>
    <w:rsid w:val="00CB1DE8"/>
    <w:rsid w:val="00CB1E3B"/>
    <w:rsid w:val="00CB1F1D"/>
    <w:rsid w:val="00CB364B"/>
    <w:rsid w:val="00CB3B61"/>
    <w:rsid w:val="00CB4212"/>
    <w:rsid w:val="00CB4432"/>
    <w:rsid w:val="00CB600D"/>
    <w:rsid w:val="00CB6199"/>
    <w:rsid w:val="00CB646D"/>
    <w:rsid w:val="00CB6F29"/>
    <w:rsid w:val="00CB71F8"/>
    <w:rsid w:val="00CB78DE"/>
    <w:rsid w:val="00CC10AE"/>
    <w:rsid w:val="00CC26DB"/>
    <w:rsid w:val="00CC300C"/>
    <w:rsid w:val="00CC35AE"/>
    <w:rsid w:val="00CC36D2"/>
    <w:rsid w:val="00CC3DAA"/>
    <w:rsid w:val="00CC43B0"/>
    <w:rsid w:val="00CC49C7"/>
    <w:rsid w:val="00CC4C2C"/>
    <w:rsid w:val="00CC5057"/>
    <w:rsid w:val="00CC5496"/>
    <w:rsid w:val="00CC5603"/>
    <w:rsid w:val="00CC587F"/>
    <w:rsid w:val="00CC6279"/>
    <w:rsid w:val="00CC75DE"/>
    <w:rsid w:val="00CC7D34"/>
    <w:rsid w:val="00CC7D62"/>
    <w:rsid w:val="00CD078F"/>
    <w:rsid w:val="00CD121E"/>
    <w:rsid w:val="00CD1922"/>
    <w:rsid w:val="00CD28F0"/>
    <w:rsid w:val="00CD3ED8"/>
    <w:rsid w:val="00CD3F5E"/>
    <w:rsid w:val="00CD4DA3"/>
    <w:rsid w:val="00CD6E97"/>
    <w:rsid w:val="00CD736C"/>
    <w:rsid w:val="00CD761D"/>
    <w:rsid w:val="00CD76B5"/>
    <w:rsid w:val="00CE0305"/>
    <w:rsid w:val="00CE09B1"/>
    <w:rsid w:val="00CE18D2"/>
    <w:rsid w:val="00CE2346"/>
    <w:rsid w:val="00CE2B02"/>
    <w:rsid w:val="00CE4F2D"/>
    <w:rsid w:val="00CE5128"/>
    <w:rsid w:val="00CE6A8A"/>
    <w:rsid w:val="00CE6F0F"/>
    <w:rsid w:val="00CE6F23"/>
    <w:rsid w:val="00CE726E"/>
    <w:rsid w:val="00CE7C7C"/>
    <w:rsid w:val="00CF002F"/>
    <w:rsid w:val="00CF0246"/>
    <w:rsid w:val="00CF0650"/>
    <w:rsid w:val="00CF0C02"/>
    <w:rsid w:val="00CF1899"/>
    <w:rsid w:val="00CF2157"/>
    <w:rsid w:val="00CF2483"/>
    <w:rsid w:val="00CF24E2"/>
    <w:rsid w:val="00CF393D"/>
    <w:rsid w:val="00CF4ABD"/>
    <w:rsid w:val="00CF4BC8"/>
    <w:rsid w:val="00CF5A53"/>
    <w:rsid w:val="00CF5D28"/>
    <w:rsid w:val="00CF6221"/>
    <w:rsid w:val="00CF68CF"/>
    <w:rsid w:val="00CF6942"/>
    <w:rsid w:val="00CF69A1"/>
    <w:rsid w:val="00CF6BD6"/>
    <w:rsid w:val="00CF6F1E"/>
    <w:rsid w:val="00D001F9"/>
    <w:rsid w:val="00D0036E"/>
    <w:rsid w:val="00D00827"/>
    <w:rsid w:val="00D00BB7"/>
    <w:rsid w:val="00D01680"/>
    <w:rsid w:val="00D01EAD"/>
    <w:rsid w:val="00D035B9"/>
    <w:rsid w:val="00D0365C"/>
    <w:rsid w:val="00D060FF"/>
    <w:rsid w:val="00D064E8"/>
    <w:rsid w:val="00D06572"/>
    <w:rsid w:val="00D065CD"/>
    <w:rsid w:val="00D06A32"/>
    <w:rsid w:val="00D07C91"/>
    <w:rsid w:val="00D07D93"/>
    <w:rsid w:val="00D112E1"/>
    <w:rsid w:val="00D1144C"/>
    <w:rsid w:val="00D11766"/>
    <w:rsid w:val="00D12325"/>
    <w:rsid w:val="00D129B8"/>
    <w:rsid w:val="00D14487"/>
    <w:rsid w:val="00D15E7E"/>
    <w:rsid w:val="00D162EF"/>
    <w:rsid w:val="00D17F03"/>
    <w:rsid w:val="00D20016"/>
    <w:rsid w:val="00D2053E"/>
    <w:rsid w:val="00D207A7"/>
    <w:rsid w:val="00D20CD6"/>
    <w:rsid w:val="00D20E00"/>
    <w:rsid w:val="00D21A81"/>
    <w:rsid w:val="00D21DBE"/>
    <w:rsid w:val="00D2279F"/>
    <w:rsid w:val="00D22AF1"/>
    <w:rsid w:val="00D22E93"/>
    <w:rsid w:val="00D242DA"/>
    <w:rsid w:val="00D25C16"/>
    <w:rsid w:val="00D25E95"/>
    <w:rsid w:val="00D26448"/>
    <w:rsid w:val="00D264CE"/>
    <w:rsid w:val="00D26670"/>
    <w:rsid w:val="00D2699E"/>
    <w:rsid w:val="00D27137"/>
    <w:rsid w:val="00D275CA"/>
    <w:rsid w:val="00D27B8B"/>
    <w:rsid w:val="00D31210"/>
    <w:rsid w:val="00D31B6E"/>
    <w:rsid w:val="00D3232B"/>
    <w:rsid w:val="00D3239F"/>
    <w:rsid w:val="00D324A4"/>
    <w:rsid w:val="00D3250C"/>
    <w:rsid w:val="00D328F6"/>
    <w:rsid w:val="00D33B7B"/>
    <w:rsid w:val="00D3462C"/>
    <w:rsid w:val="00D35059"/>
    <w:rsid w:val="00D35198"/>
    <w:rsid w:val="00D3584B"/>
    <w:rsid w:val="00D35D27"/>
    <w:rsid w:val="00D371EE"/>
    <w:rsid w:val="00D376B1"/>
    <w:rsid w:val="00D376F7"/>
    <w:rsid w:val="00D41004"/>
    <w:rsid w:val="00D41541"/>
    <w:rsid w:val="00D42240"/>
    <w:rsid w:val="00D427C3"/>
    <w:rsid w:val="00D4290C"/>
    <w:rsid w:val="00D42EB8"/>
    <w:rsid w:val="00D44922"/>
    <w:rsid w:val="00D44932"/>
    <w:rsid w:val="00D45AA1"/>
    <w:rsid w:val="00D46111"/>
    <w:rsid w:val="00D46638"/>
    <w:rsid w:val="00D47953"/>
    <w:rsid w:val="00D47C16"/>
    <w:rsid w:val="00D502AF"/>
    <w:rsid w:val="00D503C5"/>
    <w:rsid w:val="00D506E9"/>
    <w:rsid w:val="00D50709"/>
    <w:rsid w:val="00D50764"/>
    <w:rsid w:val="00D50C12"/>
    <w:rsid w:val="00D518AB"/>
    <w:rsid w:val="00D518FF"/>
    <w:rsid w:val="00D51A77"/>
    <w:rsid w:val="00D52751"/>
    <w:rsid w:val="00D53010"/>
    <w:rsid w:val="00D5354F"/>
    <w:rsid w:val="00D53649"/>
    <w:rsid w:val="00D53830"/>
    <w:rsid w:val="00D54695"/>
    <w:rsid w:val="00D54FB3"/>
    <w:rsid w:val="00D556CE"/>
    <w:rsid w:val="00D55889"/>
    <w:rsid w:val="00D56B5F"/>
    <w:rsid w:val="00D57A3F"/>
    <w:rsid w:val="00D57AF0"/>
    <w:rsid w:val="00D57DCF"/>
    <w:rsid w:val="00D61FC2"/>
    <w:rsid w:val="00D62ECD"/>
    <w:rsid w:val="00D630F6"/>
    <w:rsid w:val="00D64426"/>
    <w:rsid w:val="00D645A3"/>
    <w:rsid w:val="00D6488A"/>
    <w:rsid w:val="00D64E88"/>
    <w:rsid w:val="00D65D78"/>
    <w:rsid w:val="00D664F0"/>
    <w:rsid w:val="00D67BC5"/>
    <w:rsid w:val="00D7021B"/>
    <w:rsid w:val="00D7073E"/>
    <w:rsid w:val="00D70D33"/>
    <w:rsid w:val="00D7163D"/>
    <w:rsid w:val="00D71749"/>
    <w:rsid w:val="00D717C2"/>
    <w:rsid w:val="00D720EE"/>
    <w:rsid w:val="00D72A8C"/>
    <w:rsid w:val="00D73077"/>
    <w:rsid w:val="00D734CB"/>
    <w:rsid w:val="00D736A2"/>
    <w:rsid w:val="00D73C57"/>
    <w:rsid w:val="00D742FF"/>
    <w:rsid w:val="00D754C4"/>
    <w:rsid w:val="00D75759"/>
    <w:rsid w:val="00D758B3"/>
    <w:rsid w:val="00D76047"/>
    <w:rsid w:val="00D76ADC"/>
    <w:rsid w:val="00D77413"/>
    <w:rsid w:val="00D80831"/>
    <w:rsid w:val="00D80C81"/>
    <w:rsid w:val="00D80F4C"/>
    <w:rsid w:val="00D81A83"/>
    <w:rsid w:val="00D81F10"/>
    <w:rsid w:val="00D8201E"/>
    <w:rsid w:val="00D82E0A"/>
    <w:rsid w:val="00D83AFD"/>
    <w:rsid w:val="00D84A57"/>
    <w:rsid w:val="00D84C3B"/>
    <w:rsid w:val="00D84E30"/>
    <w:rsid w:val="00D854AC"/>
    <w:rsid w:val="00D863D3"/>
    <w:rsid w:val="00D865A7"/>
    <w:rsid w:val="00D874DF"/>
    <w:rsid w:val="00D8764A"/>
    <w:rsid w:val="00D87A12"/>
    <w:rsid w:val="00D9033C"/>
    <w:rsid w:val="00D90C06"/>
    <w:rsid w:val="00D90E4C"/>
    <w:rsid w:val="00D91153"/>
    <w:rsid w:val="00D918F4"/>
    <w:rsid w:val="00D91AB5"/>
    <w:rsid w:val="00D92396"/>
    <w:rsid w:val="00D92F54"/>
    <w:rsid w:val="00D930E1"/>
    <w:rsid w:val="00D9415C"/>
    <w:rsid w:val="00D942CC"/>
    <w:rsid w:val="00D94ADE"/>
    <w:rsid w:val="00D94D87"/>
    <w:rsid w:val="00D962DC"/>
    <w:rsid w:val="00D96E0A"/>
    <w:rsid w:val="00D9764F"/>
    <w:rsid w:val="00D97BB5"/>
    <w:rsid w:val="00DA0E60"/>
    <w:rsid w:val="00DA1103"/>
    <w:rsid w:val="00DA180C"/>
    <w:rsid w:val="00DA1DDF"/>
    <w:rsid w:val="00DA1EF7"/>
    <w:rsid w:val="00DA2210"/>
    <w:rsid w:val="00DA298A"/>
    <w:rsid w:val="00DA317A"/>
    <w:rsid w:val="00DA3856"/>
    <w:rsid w:val="00DA3E7B"/>
    <w:rsid w:val="00DA451D"/>
    <w:rsid w:val="00DA56DB"/>
    <w:rsid w:val="00DA6175"/>
    <w:rsid w:val="00DA6452"/>
    <w:rsid w:val="00DA6C81"/>
    <w:rsid w:val="00DA6FE9"/>
    <w:rsid w:val="00DA7588"/>
    <w:rsid w:val="00DA7925"/>
    <w:rsid w:val="00DA7FF0"/>
    <w:rsid w:val="00DB0AB8"/>
    <w:rsid w:val="00DB0D2A"/>
    <w:rsid w:val="00DB11CD"/>
    <w:rsid w:val="00DB184A"/>
    <w:rsid w:val="00DB1DAB"/>
    <w:rsid w:val="00DB2EA2"/>
    <w:rsid w:val="00DB39D4"/>
    <w:rsid w:val="00DB3A47"/>
    <w:rsid w:val="00DB4E06"/>
    <w:rsid w:val="00DB5495"/>
    <w:rsid w:val="00DB5636"/>
    <w:rsid w:val="00DB6A80"/>
    <w:rsid w:val="00DB6C06"/>
    <w:rsid w:val="00DB7B06"/>
    <w:rsid w:val="00DC108F"/>
    <w:rsid w:val="00DC22D6"/>
    <w:rsid w:val="00DC2342"/>
    <w:rsid w:val="00DC23A1"/>
    <w:rsid w:val="00DC2917"/>
    <w:rsid w:val="00DC2CCF"/>
    <w:rsid w:val="00DC3A9D"/>
    <w:rsid w:val="00DC3FF5"/>
    <w:rsid w:val="00DC48E1"/>
    <w:rsid w:val="00DC6C1E"/>
    <w:rsid w:val="00DC708C"/>
    <w:rsid w:val="00DC7951"/>
    <w:rsid w:val="00DD02F4"/>
    <w:rsid w:val="00DD0F95"/>
    <w:rsid w:val="00DD1C4B"/>
    <w:rsid w:val="00DD1F7B"/>
    <w:rsid w:val="00DD229E"/>
    <w:rsid w:val="00DD230E"/>
    <w:rsid w:val="00DD3029"/>
    <w:rsid w:val="00DD44C7"/>
    <w:rsid w:val="00DD55E0"/>
    <w:rsid w:val="00DD5B95"/>
    <w:rsid w:val="00DD5E12"/>
    <w:rsid w:val="00DD6A61"/>
    <w:rsid w:val="00DE0C66"/>
    <w:rsid w:val="00DE118C"/>
    <w:rsid w:val="00DE1904"/>
    <w:rsid w:val="00DE2589"/>
    <w:rsid w:val="00DE3202"/>
    <w:rsid w:val="00DE3DBB"/>
    <w:rsid w:val="00DE43A2"/>
    <w:rsid w:val="00DE4A74"/>
    <w:rsid w:val="00DE4B05"/>
    <w:rsid w:val="00DE541C"/>
    <w:rsid w:val="00DE55EE"/>
    <w:rsid w:val="00DE5F40"/>
    <w:rsid w:val="00DE6702"/>
    <w:rsid w:val="00DE69B5"/>
    <w:rsid w:val="00DE737B"/>
    <w:rsid w:val="00DF0587"/>
    <w:rsid w:val="00DF100B"/>
    <w:rsid w:val="00DF23CA"/>
    <w:rsid w:val="00DF2929"/>
    <w:rsid w:val="00DF2ED3"/>
    <w:rsid w:val="00DF3B49"/>
    <w:rsid w:val="00DF3B76"/>
    <w:rsid w:val="00DF4359"/>
    <w:rsid w:val="00DF4D53"/>
    <w:rsid w:val="00DF4FA9"/>
    <w:rsid w:val="00DF547C"/>
    <w:rsid w:val="00DF573B"/>
    <w:rsid w:val="00DF6773"/>
    <w:rsid w:val="00DF6E3F"/>
    <w:rsid w:val="00DF7742"/>
    <w:rsid w:val="00DF7751"/>
    <w:rsid w:val="00E00110"/>
    <w:rsid w:val="00E00974"/>
    <w:rsid w:val="00E031BB"/>
    <w:rsid w:val="00E0424A"/>
    <w:rsid w:val="00E0520E"/>
    <w:rsid w:val="00E0576C"/>
    <w:rsid w:val="00E0626B"/>
    <w:rsid w:val="00E068BC"/>
    <w:rsid w:val="00E073F0"/>
    <w:rsid w:val="00E07DBA"/>
    <w:rsid w:val="00E10761"/>
    <w:rsid w:val="00E108E4"/>
    <w:rsid w:val="00E11D7A"/>
    <w:rsid w:val="00E11EEA"/>
    <w:rsid w:val="00E11EEB"/>
    <w:rsid w:val="00E128F2"/>
    <w:rsid w:val="00E129FA"/>
    <w:rsid w:val="00E13883"/>
    <w:rsid w:val="00E13EE4"/>
    <w:rsid w:val="00E13F64"/>
    <w:rsid w:val="00E14A98"/>
    <w:rsid w:val="00E14AD8"/>
    <w:rsid w:val="00E16463"/>
    <w:rsid w:val="00E16C37"/>
    <w:rsid w:val="00E20921"/>
    <w:rsid w:val="00E20AD3"/>
    <w:rsid w:val="00E20CCC"/>
    <w:rsid w:val="00E20D46"/>
    <w:rsid w:val="00E22DD9"/>
    <w:rsid w:val="00E239D1"/>
    <w:rsid w:val="00E2428C"/>
    <w:rsid w:val="00E26727"/>
    <w:rsid w:val="00E268B1"/>
    <w:rsid w:val="00E26970"/>
    <w:rsid w:val="00E26DED"/>
    <w:rsid w:val="00E27791"/>
    <w:rsid w:val="00E27FAD"/>
    <w:rsid w:val="00E30F2D"/>
    <w:rsid w:val="00E3120D"/>
    <w:rsid w:val="00E313D4"/>
    <w:rsid w:val="00E3197F"/>
    <w:rsid w:val="00E319DB"/>
    <w:rsid w:val="00E31AFC"/>
    <w:rsid w:val="00E33B0B"/>
    <w:rsid w:val="00E3409E"/>
    <w:rsid w:val="00E3421C"/>
    <w:rsid w:val="00E34E72"/>
    <w:rsid w:val="00E34F76"/>
    <w:rsid w:val="00E35911"/>
    <w:rsid w:val="00E36405"/>
    <w:rsid w:val="00E36415"/>
    <w:rsid w:val="00E36419"/>
    <w:rsid w:val="00E3682C"/>
    <w:rsid w:val="00E3700A"/>
    <w:rsid w:val="00E372D9"/>
    <w:rsid w:val="00E37BE5"/>
    <w:rsid w:val="00E41A27"/>
    <w:rsid w:val="00E4285A"/>
    <w:rsid w:val="00E430C7"/>
    <w:rsid w:val="00E45832"/>
    <w:rsid w:val="00E4608B"/>
    <w:rsid w:val="00E469B2"/>
    <w:rsid w:val="00E47767"/>
    <w:rsid w:val="00E501D3"/>
    <w:rsid w:val="00E53A01"/>
    <w:rsid w:val="00E53A64"/>
    <w:rsid w:val="00E53A6F"/>
    <w:rsid w:val="00E5472C"/>
    <w:rsid w:val="00E54961"/>
    <w:rsid w:val="00E54A7E"/>
    <w:rsid w:val="00E564C4"/>
    <w:rsid w:val="00E567C9"/>
    <w:rsid w:val="00E56D51"/>
    <w:rsid w:val="00E57446"/>
    <w:rsid w:val="00E57BB6"/>
    <w:rsid w:val="00E57CE4"/>
    <w:rsid w:val="00E604C4"/>
    <w:rsid w:val="00E60809"/>
    <w:rsid w:val="00E60991"/>
    <w:rsid w:val="00E61300"/>
    <w:rsid w:val="00E614F2"/>
    <w:rsid w:val="00E62665"/>
    <w:rsid w:val="00E635B9"/>
    <w:rsid w:val="00E63F1C"/>
    <w:rsid w:val="00E641F4"/>
    <w:rsid w:val="00E65041"/>
    <w:rsid w:val="00E65D15"/>
    <w:rsid w:val="00E66C49"/>
    <w:rsid w:val="00E66E4D"/>
    <w:rsid w:val="00E67EE5"/>
    <w:rsid w:val="00E67F04"/>
    <w:rsid w:val="00E7013A"/>
    <w:rsid w:val="00E70184"/>
    <w:rsid w:val="00E70D26"/>
    <w:rsid w:val="00E70D40"/>
    <w:rsid w:val="00E74F5D"/>
    <w:rsid w:val="00E76034"/>
    <w:rsid w:val="00E765C3"/>
    <w:rsid w:val="00E7685B"/>
    <w:rsid w:val="00E769A9"/>
    <w:rsid w:val="00E7751B"/>
    <w:rsid w:val="00E80371"/>
    <w:rsid w:val="00E80440"/>
    <w:rsid w:val="00E80515"/>
    <w:rsid w:val="00E8154A"/>
    <w:rsid w:val="00E81752"/>
    <w:rsid w:val="00E817E0"/>
    <w:rsid w:val="00E819FB"/>
    <w:rsid w:val="00E82B3D"/>
    <w:rsid w:val="00E82EE4"/>
    <w:rsid w:val="00E82F13"/>
    <w:rsid w:val="00E831E7"/>
    <w:rsid w:val="00E834D6"/>
    <w:rsid w:val="00E83706"/>
    <w:rsid w:val="00E843B5"/>
    <w:rsid w:val="00E84916"/>
    <w:rsid w:val="00E84A3B"/>
    <w:rsid w:val="00E85307"/>
    <w:rsid w:val="00E86508"/>
    <w:rsid w:val="00E87BCD"/>
    <w:rsid w:val="00E87E13"/>
    <w:rsid w:val="00E907E4"/>
    <w:rsid w:val="00E90A24"/>
    <w:rsid w:val="00E90C34"/>
    <w:rsid w:val="00E90F01"/>
    <w:rsid w:val="00E919AC"/>
    <w:rsid w:val="00E91AC8"/>
    <w:rsid w:val="00E946A6"/>
    <w:rsid w:val="00E947E4"/>
    <w:rsid w:val="00E94C9F"/>
    <w:rsid w:val="00E95469"/>
    <w:rsid w:val="00E95564"/>
    <w:rsid w:val="00E95AAD"/>
    <w:rsid w:val="00E96A29"/>
    <w:rsid w:val="00E96B28"/>
    <w:rsid w:val="00E96FE6"/>
    <w:rsid w:val="00E9728C"/>
    <w:rsid w:val="00E97477"/>
    <w:rsid w:val="00E97652"/>
    <w:rsid w:val="00E9765F"/>
    <w:rsid w:val="00E97975"/>
    <w:rsid w:val="00EA0A5C"/>
    <w:rsid w:val="00EA0AD2"/>
    <w:rsid w:val="00EA0CF0"/>
    <w:rsid w:val="00EA0EB3"/>
    <w:rsid w:val="00EA1D43"/>
    <w:rsid w:val="00EA20B0"/>
    <w:rsid w:val="00EA26EE"/>
    <w:rsid w:val="00EA4A9D"/>
    <w:rsid w:val="00EA4EC9"/>
    <w:rsid w:val="00EA52E8"/>
    <w:rsid w:val="00EA5CDF"/>
    <w:rsid w:val="00EA5E0F"/>
    <w:rsid w:val="00EA6675"/>
    <w:rsid w:val="00EA67DA"/>
    <w:rsid w:val="00EA6C4F"/>
    <w:rsid w:val="00EA6FE4"/>
    <w:rsid w:val="00EA7723"/>
    <w:rsid w:val="00EA7955"/>
    <w:rsid w:val="00EA7F4C"/>
    <w:rsid w:val="00EB1D47"/>
    <w:rsid w:val="00EB2146"/>
    <w:rsid w:val="00EB2317"/>
    <w:rsid w:val="00EB279B"/>
    <w:rsid w:val="00EB2ABB"/>
    <w:rsid w:val="00EB2D71"/>
    <w:rsid w:val="00EB3631"/>
    <w:rsid w:val="00EB3987"/>
    <w:rsid w:val="00EB55CA"/>
    <w:rsid w:val="00EB584C"/>
    <w:rsid w:val="00EB5D88"/>
    <w:rsid w:val="00EB7307"/>
    <w:rsid w:val="00EC14B0"/>
    <w:rsid w:val="00EC204E"/>
    <w:rsid w:val="00EC249E"/>
    <w:rsid w:val="00EC2CFF"/>
    <w:rsid w:val="00EC319F"/>
    <w:rsid w:val="00EC440C"/>
    <w:rsid w:val="00EC4D33"/>
    <w:rsid w:val="00EC5F2F"/>
    <w:rsid w:val="00EC61E4"/>
    <w:rsid w:val="00EC651E"/>
    <w:rsid w:val="00EC692E"/>
    <w:rsid w:val="00EC745E"/>
    <w:rsid w:val="00EC7EAF"/>
    <w:rsid w:val="00ED1696"/>
    <w:rsid w:val="00ED1759"/>
    <w:rsid w:val="00ED270C"/>
    <w:rsid w:val="00ED27C3"/>
    <w:rsid w:val="00ED33AE"/>
    <w:rsid w:val="00ED3775"/>
    <w:rsid w:val="00ED3DC4"/>
    <w:rsid w:val="00ED427D"/>
    <w:rsid w:val="00ED46FF"/>
    <w:rsid w:val="00ED4A6D"/>
    <w:rsid w:val="00ED61E6"/>
    <w:rsid w:val="00ED6D4A"/>
    <w:rsid w:val="00ED6E42"/>
    <w:rsid w:val="00ED71DD"/>
    <w:rsid w:val="00ED738C"/>
    <w:rsid w:val="00ED7918"/>
    <w:rsid w:val="00ED7FD3"/>
    <w:rsid w:val="00EE05FE"/>
    <w:rsid w:val="00EE078B"/>
    <w:rsid w:val="00EE1064"/>
    <w:rsid w:val="00EE3270"/>
    <w:rsid w:val="00EE3663"/>
    <w:rsid w:val="00EE3FAA"/>
    <w:rsid w:val="00EE41C4"/>
    <w:rsid w:val="00EE4457"/>
    <w:rsid w:val="00EE4A40"/>
    <w:rsid w:val="00EE76A9"/>
    <w:rsid w:val="00EE7893"/>
    <w:rsid w:val="00EE799E"/>
    <w:rsid w:val="00EE7C7E"/>
    <w:rsid w:val="00EE7CA8"/>
    <w:rsid w:val="00EE7FA7"/>
    <w:rsid w:val="00EF1093"/>
    <w:rsid w:val="00EF1FCB"/>
    <w:rsid w:val="00EF21C3"/>
    <w:rsid w:val="00EF27B4"/>
    <w:rsid w:val="00EF2E6B"/>
    <w:rsid w:val="00EF58AE"/>
    <w:rsid w:val="00EF5E0D"/>
    <w:rsid w:val="00EF6091"/>
    <w:rsid w:val="00EF614C"/>
    <w:rsid w:val="00EF633C"/>
    <w:rsid w:val="00EF7D08"/>
    <w:rsid w:val="00F0030E"/>
    <w:rsid w:val="00F00405"/>
    <w:rsid w:val="00F00CD1"/>
    <w:rsid w:val="00F00EF5"/>
    <w:rsid w:val="00F01B50"/>
    <w:rsid w:val="00F01E6B"/>
    <w:rsid w:val="00F0241C"/>
    <w:rsid w:val="00F029B8"/>
    <w:rsid w:val="00F04057"/>
    <w:rsid w:val="00F04091"/>
    <w:rsid w:val="00F05759"/>
    <w:rsid w:val="00F07161"/>
    <w:rsid w:val="00F07BF8"/>
    <w:rsid w:val="00F10CB9"/>
    <w:rsid w:val="00F110D5"/>
    <w:rsid w:val="00F12351"/>
    <w:rsid w:val="00F12A9A"/>
    <w:rsid w:val="00F16739"/>
    <w:rsid w:val="00F16DE2"/>
    <w:rsid w:val="00F17C5F"/>
    <w:rsid w:val="00F200EF"/>
    <w:rsid w:val="00F2052B"/>
    <w:rsid w:val="00F210C7"/>
    <w:rsid w:val="00F213FF"/>
    <w:rsid w:val="00F221B1"/>
    <w:rsid w:val="00F2260F"/>
    <w:rsid w:val="00F242AD"/>
    <w:rsid w:val="00F247F2"/>
    <w:rsid w:val="00F24970"/>
    <w:rsid w:val="00F252A8"/>
    <w:rsid w:val="00F2608D"/>
    <w:rsid w:val="00F260F7"/>
    <w:rsid w:val="00F2619B"/>
    <w:rsid w:val="00F265F7"/>
    <w:rsid w:val="00F27A9C"/>
    <w:rsid w:val="00F27C15"/>
    <w:rsid w:val="00F27FA6"/>
    <w:rsid w:val="00F30B70"/>
    <w:rsid w:val="00F30C74"/>
    <w:rsid w:val="00F321E4"/>
    <w:rsid w:val="00F321F1"/>
    <w:rsid w:val="00F324CC"/>
    <w:rsid w:val="00F33DC8"/>
    <w:rsid w:val="00F3429E"/>
    <w:rsid w:val="00F34350"/>
    <w:rsid w:val="00F34444"/>
    <w:rsid w:val="00F34F36"/>
    <w:rsid w:val="00F3609E"/>
    <w:rsid w:val="00F360A6"/>
    <w:rsid w:val="00F36F33"/>
    <w:rsid w:val="00F4065A"/>
    <w:rsid w:val="00F40D83"/>
    <w:rsid w:val="00F40F19"/>
    <w:rsid w:val="00F410B2"/>
    <w:rsid w:val="00F41807"/>
    <w:rsid w:val="00F4275C"/>
    <w:rsid w:val="00F447D4"/>
    <w:rsid w:val="00F450A9"/>
    <w:rsid w:val="00F4516E"/>
    <w:rsid w:val="00F45693"/>
    <w:rsid w:val="00F4644B"/>
    <w:rsid w:val="00F47983"/>
    <w:rsid w:val="00F47C8B"/>
    <w:rsid w:val="00F47FD1"/>
    <w:rsid w:val="00F506DF"/>
    <w:rsid w:val="00F51228"/>
    <w:rsid w:val="00F51A53"/>
    <w:rsid w:val="00F51F04"/>
    <w:rsid w:val="00F52339"/>
    <w:rsid w:val="00F5277A"/>
    <w:rsid w:val="00F532E8"/>
    <w:rsid w:val="00F53469"/>
    <w:rsid w:val="00F5354C"/>
    <w:rsid w:val="00F537FF"/>
    <w:rsid w:val="00F54405"/>
    <w:rsid w:val="00F54D01"/>
    <w:rsid w:val="00F55F0D"/>
    <w:rsid w:val="00F560FE"/>
    <w:rsid w:val="00F5669F"/>
    <w:rsid w:val="00F5681C"/>
    <w:rsid w:val="00F57274"/>
    <w:rsid w:val="00F605B6"/>
    <w:rsid w:val="00F6111C"/>
    <w:rsid w:val="00F613EC"/>
    <w:rsid w:val="00F614C0"/>
    <w:rsid w:val="00F61647"/>
    <w:rsid w:val="00F61B4F"/>
    <w:rsid w:val="00F61F5F"/>
    <w:rsid w:val="00F62872"/>
    <w:rsid w:val="00F62C0A"/>
    <w:rsid w:val="00F64519"/>
    <w:rsid w:val="00F64D0E"/>
    <w:rsid w:val="00F64D5B"/>
    <w:rsid w:val="00F657CF"/>
    <w:rsid w:val="00F664F7"/>
    <w:rsid w:val="00F66A00"/>
    <w:rsid w:val="00F70580"/>
    <w:rsid w:val="00F713A3"/>
    <w:rsid w:val="00F719B0"/>
    <w:rsid w:val="00F71A8F"/>
    <w:rsid w:val="00F71D35"/>
    <w:rsid w:val="00F72EF8"/>
    <w:rsid w:val="00F73E5A"/>
    <w:rsid w:val="00F7490F"/>
    <w:rsid w:val="00F74E57"/>
    <w:rsid w:val="00F75330"/>
    <w:rsid w:val="00F75B55"/>
    <w:rsid w:val="00F75D1C"/>
    <w:rsid w:val="00F760B5"/>
    <w:rsid w:val="00F76410"/>
    <w:rsid w:val="00F76BD9"/>
    <w:rsid w:val="00F800C6"/>
    <w:rsid w:val="00F80318"/>
    <w:rsid w:val="00F80703"/>
    <w:rsid w:val="00F80948"/>
    <w:rsid w:val="00F80A7F"/>
    <w:rsid w:val="00F80F28"/>
    <w:rsid w:val="00F810FC"/>
    <w:rsid w:val="00F81387"/>
    <w:rsid w:val="00F81E3D"/>
    <w:rsid w:val="00F8214F"/>
    <w:rsid w:val="00F822E3"/>
    <w:rsid w:val="00F82866"/>
    <w:rsid w:val="00F8404A"/>
    <w:rsid w:val="00F84421"/>
    <w:rsid w:val="00F8449B"/>
    <w:rsid w:val="00F84D8D"/>
    <w:rsid w:val="00F8531A"/>
    <w:rsid w:val="00F85691"/>
    <w:rsid w:val="00F85880"/>
    <w:rsid w:val="00F85EBE"/>
    <w:rsid w:val="00F864B2"/>
    <w:rsid w:val="00F869E0"/>
    <w:rsid w:val="00F87032"/>
    <w:rsid w:val="00F87094"/>
    <w:rsid w:val="00F87AB3"/>
    <w:rsid w:val="00F913DC"/>
    <w:rsid w:val="00F9161B"/>
    <w:rsid w:val="00F917FE"/>
    <w:rsid w:val="00F91DDA"/>
    <w:rsid w:val="00F9237F"/>
    <w:rsid w:val="00F93646"/>
    <w:rsid w:val="00F9397A"/>
    <w:rsid w:val="00F93A37"/>
    <w:rsid w:val="00F94182"/>
    <w:rsid w:val="00F944D9"/>
    <w:rsid w:val="00F94DB3"/>
    <w:rsid w:val="00F9606C"/>
    <w:rsid w:val="00F96500"/>
    <w:rsid w:val="00FA0D4B"/>
    <w:rsid w:val="00FA145C"/>
    <w:rsid w:val="00FA1CD5"/>
    <w:rsid w:val="00FA2C70"/>
    <w:rsid w:val="00FA3F80"/>
    <w:rsid w:val="00FA413A"/>
    <w:rsid w:val="00FA4144"/>
    <w:rsid w:val="00FA4DDF"/>
    <w:rsid w:val="00FA62D5"/>
    <w:rsid w:val="00FA68DC"/>
    <w:rsid w:val="00FA6E7F"/>
    <w:rsid w:val="00FA7114"/>
    <w:rsid w:val="00FA73C0"/>
    <w:rsid w:val="00FA7DAB"/>
    <w:rsid w:val="00FA7DE7"/>
    <w:rsid w:val="00FB0198"/>
    <w:rsid w:val="00FB04E1"/>
    <w:rsid w:val="00FB0553"/>
    <w:rsid w:val="00FB0826"/>
    <w:rsid w:val="00FB1B36"/>
    <w:rsid w:val="00FB2379"/>
    <w:rsid w:val="00FB31C3"/>
    <w:rsid w:val="00FB391B"/>
    <w:rsid w:val="00FB4888"/>
    <w:rsid w:val="00FB4A7A"/>
    <w:rsid w:val="00FB4B8A"/>
    <w:rsid w:val="00FB5152"/>
    <w:rsid w:val="00FB59FD"/>
    <w:rsid w:val="00FB680E"/>
    <w:rsid w:val="00FC0065"/>
    <w:rsid w:val="00FC0E90"/>
    <w:rsid w:val="00FC13C5"/>
    <w:rsid w:val="00FC1A72"/>
    <w:rsid w:val="00FC3811"/>
    <w:rsid w:val="00FC3AEE"/>
    <w:rsid w:val="00FC4137"/>
    <w:rsid w:val="00FC445A"/>
    <w:rsid w:val="00FC56FA"/>
    <w:rsid w:val="00FC6238"/>
    <w:rsid w:val="00FC78AD"/>
    <w:rsid w:val="00FC7BD8"/>
    <w:rsid w:val="00FD01C4"/>
    <w:rsid w:val="00FD0D70"/>
    <w:rsid w:val="00FD1E00"/>
    <w:rsid w:val="00FD22EB"/>
    <w:rsid w:val="00FD33FC"/>
    <w:rsid w:val="00FD3730"/>
    <w:rsid w:val="00FD3A9B"/>
    <w:rsid w:val="00FD3ADE"/>
    <w:rsid w:val="00FD3B08"/>
    <w:rsid w:val="00FD4806"/>
    <w:rsid w:val="00FD4BA4"/>
    <w:rsid w:val="00FD534E"/>
    <w:rsid w:val="00FD56C7"/>
    <w:rsid w:val="00FD5CBB"/>
    <w:rsid w:val="00FD6252"/>
    <w:rsid w:val="00FD6B74"/>
    <w:rsid w:val="00FD70AE"/>
    <w:rsid w:val="00FD79E5"/>
    <w:rsid w:val="00FD7F77"/>
    <w:rsid w:val="00FE002E"/>
    <w:rsid w:val="00FE00BF"/>
    <w:rsid w:val="00FE04B0"/>
    <w:rsid w:val="00FE2398"/>
    <w:rsid w:val="00FE2F15"/>
    <w:rsid w:val="00FE3EE9"/>
    <w:rsid w:val="00FE4181"/>
    <w:rsid w:val="00FE515A"/>
    <w:rsid w:val="00FE5624"/>
    <w:rsid w:val="00FE5D2C"/>
    <w:rsid w:val="00FE5FBF"/>
    <w:rsid w:val="00FE6C25"/>
    <w:rsid w:val="00FF000F"/>
    <w:rsid w:val="00FF033A"/>
    <w:rsid w:val="00FF035A"/>
    <w:rsid w:val="00FF0964"/>
    <w:rsid w:val="00FF16F2"/>
    <w:rsid w:val="00FF17AA"/>
    <w:rsid w:val="00FF1D24"/>
    <w:rsid w:val="00FF2B42"/>
    <w:rsid w:val="00FF3B7F"/>
    <w:rsid w:val="00FF459E"/>
    <w:rsid w:val="00FF5615"/>
    <w:rsid w:val="00FF5973"/>
    <w:rsid w:val="00FF5F6C"/>
    <w:rsid w:val="00FF678C"/>
    <w:rsid w:val="00FF6822"/>
    <w:rsid w:val="00FF6EB6"/>
    <w:rsid w:val="00FF73D0"/>
    <w:rsid w:val="00FF7D43"/>
    <w:rsid w:val="088190D0"/>
    <w:rsid w:val="0FDC08DB"/>
    <w:rsid w:val="14CAD5E4"/>
    <w:rsid w:val="14D5A090"/>
    <w:rsid w:val="17124F94"/>
    <w:rsid w:val="1A928BB7"/>
    <w:rsid w:val="1CEFF1BD"/>
    <w:rsid w:val="34B8A9D4"/>
    <w:rsid w:val="48E45AC9"/>
    <w:rsid w:val="4EBEF9C7"/>
    <w:rsid w:val="50F6EDAA"/>
    <w:rsid w:val="62AAF028"/>
    <w:rsid w:val="6BED8D6C"/>
    <w:rsid w:val="6ED72757"/>
    <w:rsid w:val="7193A0B0"/>
    <w:rsid w:val="72FBCB67"/>
    <w:rsid w:val="75131494"/>
    <w:rsid w:val="76DD44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61"/>
    <o:shapelayout v:ext="edit">
      <o:idmap v:ext="edit" data="1"/>
    </o:shapelayout>
  </w:shapeDefaults>
  <w:decimalSymbol w:val=","/>
  <w:listSeparator w:val=";"/>
  <w14:docId w14:val="42D7AF92"/>
  <w15:docId w15:val="{9C746093-4C60-4C8A-9037-2F28FF74EB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C3780"/>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basedOn w:val="Normal"/>
    <w:next w:val="Normal"/>
    <w:autoRedefine/>
    <w:qFormat/>
    <w:rsid w:val="003B3014"/>
    <w:pPr>
      <w:keepNext/>
      <w:keepLines/>
      <w:numPr>
        <w:numId w:val="44"/>
      </w:numPr>
      <w:pBdr>
        <w:top w:val="single" w:sz="12" w:space="1" w:color="auto"/>
      </w:pBdr>
      <w:spacing w:before="180"/>
      <w:mirrorIndents/>
      <w:outlineLvl w:val="0"/>
    </w:pPr>
    <w:rPr>
      <w:rFonts w:ascii="Arial" w:hAnsi="Arial"/>
      <w:sz w:val="36"/>
    </w:rPr>
  </w:style>
  <w:style w:type="paragraph" w:styleId="Heading2">
    <w:name w:val="heading 2"/>
    <w:aliases w:val="H2,h2,DO NOT USE_h2,h21,Heading 2 3GPP"/>
    <w:basedOn w:val="Heading1"/>
    <w:next w:val="Normal"/>
    <w:link w:val="Heading2Char"/>
    <w:qFormat/>
    <w:rsid w:val="007B3F32"/>
    <w:pPr>
      <w:numPr>
        <w:ilvl w:val="1"/>
      </w:numPr>
      <w:pBdr>
        <w:top w:val="none" w:sz="0" w:space="0" w:color="auto"/>
      </w:pBdr>
      <w:outlineLvl w:val="1"/>
    </w:pPr>
    <w:rPr>
      <w:sz w:val="32"/>
    </w:rPr>
  </w:style>
  <w:style w:type="paragraph" w:styleId="Heading3">
    <w:name w:val="heading 3"/>
    <w:aliases w:val="Heading 3 3GPP"/>
    <w:basedOn w:val="Heading2"/>
    <w:next w:val="Normal"/>
    <w:qFormat/>
    <w:rsid w:val="00356BB6"/>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Id w:val="44"/>
      </w:numPr>
      <w:outlineLvl w:val="5"/>
    </w:pPr>
  </w:style>
  <w:style w:type="paragraph" w:styleId="Heading7">
    <w:name w:val="heading 7"/>
    <w:basedOn w:val="H6"/>
    <w:next w:val="Normal"/>
    <w:qFormat/>
    <w:rsid w:val="005831DD"/>
    <w:pPr>
      <w:numPr>
        <w:ilvl w:val="6"/>
        <w:numId w:val="44"/>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numPr>
        <w:numId w:val="0"/>
      </w:num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0"/>
      </w:num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link w:val="EXChar"/>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uiPriority w:val="99"/>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locked/>
    <w:rsid w:val="00AB6F48"/>
    <w:rPr>
      <w:rFonts w:ascii="Arial" w:hAnsi="Arial"/>
      <w:sz w:val="18"/>
      <w:lang w:val="en-GB"/>
    </w:rPr>
  </w:style>
  <w:style w:type="character" w:customStyle="1" w:styleId="TAHCar">
    <w:name w:val="TAH Car"/>
    <w:link w:val="TAH"/>
    <w:rsid w:val="00AB6F48"/>
    <w:rPr>
      <w:rFonts w:ascii="Arial" w:hAnsi="Arial"/>
      <w:b/>
      <w:sz w:val="18"/>
      <w:lang w:val="en-GB"/>
    </w:rPr>
  </w:style>
  <w:style w:type="character" w:customStyle="1" w:styleId="Heading2Char">
    <w:name w:val="Heading 2 Char"/>
    <w:aliases w:val="H2 Char,h2 Char,DO NOT USE_h2 Char,h21 Char,Heading 2 3GPP Char"/>
    <w:basedOn w:val="DefaultParagraphFont"/>
    <w:link w:val="Heading2"/>
    <w:rsid w:val="007B3F32"/>
    <w:rPr>
      <w:rFonts w:ascii="Arial" w:hAnsi="Arial"/>
      <w:sz w:val="32"/>
      <w:lang w:val="en-GB"/>
    </w:rPr>
  </w:style>
  <w:style w:type="paragraph" w:customStyle="1" w:styleId="bullet">
    <w:name w:val="bullet"/>
    <w:basedOn w:val="ListParagraph"/>
    <w:link w:val="bulletChar"/>
    <w:qFormat/>
    <w:rsid w:val="00F75D1C"/>
    <w:pPr>
      <w:widowControl w:val="0"/>
      <w:numPr>
        <w:numId w:val="2"/>
      </w:numPr>
      <w:spacing w:after="60"/>
      <w:ind w:left="720"/>
      <w:jc w:val="both"/>
    </w:pPr>
    <w:rPr>
      <w:rFonts w:eastAsia="Times New Roman"/>
      <w:kern w:val="2"/>
      <w:sz w:val="20"/>
      <w:lang w:val="en-GB" w:eastAsia="en-US"/>
    </w:rPr>
  </w:style>
  <w:style w:type="character" w:customStyle="1" w:styleId="bulletChar">
    <w:name w:val="bullet Char"/>
    <w:link w:val="bullet"/>
    <w:rsid w:val="00F75D1C"/>
    <w:rPr>
      <w:rFonts w:ascii="Times New Roman" w:eastAsia="Times New Roman" w:hAnsi="Times New Roman"/>
      <w:kern w:val="2"/>
      <w:szCs w:val="24"/>
      <w:lang w:val="en-GB"/>
    </w:rPr>
  </w:style>
  <w:style w:type="character" w:customStyle="1" w:styleId="normaltextrun1">
    <w:name w:val="normaltextrun1"/>
    <w:basedOn w:val="DefaultParagraphFont"/>
    <w:rsid w:val="00CA2655"/>
  </w:style>
  <w:style w:type="character" w:customStyle="1" w:styleId="spellingerror">
    <w:name w:val="spellingerror"/>
    <w:basedOn w:val="DefaultParagraphFont"/>
    <w:rsid w:val="00F3429E"/>
  </w:style>
  <w:style w:type="paragraph" w:customStyle="1" w:styleId="paragraph">
    <w:name w:val="paragraph"/>
    <w:basedOn w:val="Normal"/>
    <w:rsid w:val="00B07904"/>
    <w:pPr>
      <w:overflowPunct/>
      <w:autoSpaceDE/>
      <w:autoSpaceDN/>
      <w:adjustRightInd/>
      <w:spacing w:after="0"/>
      <w:textAlignment w:val="auto"/>
    </w:pPr>
    <w:rPr>
      <w:rFonts w:eastAsia="Times New Roman"/>
      <w:sz w:val="24"/>
      <w:szCs w:val="24"/>
      <w:lang w:val="fi-FI" w:eastAsia="fi-FI"/>
    </w:rPr>
  </w:style>
  <w:style w:type="character" w:customStyle="1" w:styleId="eop">
    <w:name w:val="eop"/>
    <w:basedOn w:val="DefaultParagraphFont"/>
    <w:rsid w:val="00B07904"/>
  </w:style>
  <w:style w:type="character" w:customStyle="1" w:styleId="fontstyle01">
    <w:name w:val="fontstyle01"/>
    <w:basedOn w:val="DefaultParagraphFont"/>
    <w:rsid w:val="00BA004E"/>
    <w:rPr>
      <w:rFonts w:ascii="Arial-BoldItalicMT" w:hAnsi="Arial-BoldItalicMT" w:hint="default"/>
      <w:b/>
      <w:bCs/>
      <w:i/>
      <w:iCs/>
      <w:color w:val="000000"/>
      <w:sz w:val="18"/>
      <w:szCs w:val="18"/>
    </w:rPr>
  </w:style>
  <w:style w:type="paragraph" w:customStyle="1" w:styleId="ECCParBulleted">
    <w:name w:val="ECC Par Bulleted"/>
    <w:basedOn w:val="Normal"/>
    <w:rsid w:val="00501A5C"/>
    <w:pPr>
      <w:numPr>
        <w:numId w:val="9"/>
      </w:numPr>
      <w:overflowPunct/>
      <w:autoSpaceDE/>
      <w:autoSpaceDN/>
      <w:adjustRightInd/>
      <w:spacing w:after="120"/>
      <w:jc w:val="both"/>
      <w:textAlignment w:val="auto"/>
    </w:pPr>
    <w:rPr>
      <w:rFonts w:ascii="Arial" w:eastAsia="Times New Roman" w:hAnsi="Arial"/>
      <w:szCs w:val="24"/>
    </w:rPr>
  </w:style>
  <w:style w:type="character" w:customStyle="1" w:styleId="EXChar">
    <w:name w:val="EX Char"/>
    <w:link w:val="EX"/>
    <w:rsid w:val="00B30325"/>
    <w:rPr>
      <w:rFonts w:ascii="Times New Roman" w:hAnsi="Times New Roman"/>
      <w:lang w:val="en-GB"/>
    </w:rPr>
  </w:style>
  <w:style w:type="character" w:customStyle="1" w:styleId="PLChar">
    <w:name w:val="PL Char"/>
    <w:link w:val="PL"/>
    <w:qFormat/>
    <w:rsid w:val="004B77A6"/>
    <w:rPr>
      <w:rFonts w:ascii="Courier New" w:hAnsi="Courier New"/>
      <w:noProof/>
      <w:sz w:val="16"/>
    </w:rPr>
  </w:style>
  <w:style w:type="character" w:customStyle="1" w:styleId="B1Zchn">
    <w:name w:val="B1 Zchn"/>
    <w:qFormat/>
    <w:rsid w:val="005056D1"/>
    <w:rPr>
      <w:lang w:eastAsia="en-US"/>
    </w:rPr>
  </w:style>
  <w:style w:type="character" w:customStyle="1" w:styleId="B2Char">
    <w:name w:val="B2 Char"/>
    <w:link w:val="B2"/>
    <w:qFormat/>
    <w:rsid w:val="005056D1"/>
    <w:rPr>
      <w:rFonts w:ascii="Times New Roman" w:hAnsi="Times New Roman"/>
      <w:lang w:val="en-GB"/>
    </w:rPr>
  </w:style>
  <w:style w:type="paragraph" w:customStyle="1" w:styleId="StatementBody">
    <w:name w:val="Statement Body"/>
    <w:basedOn w:val="Normal"/>
    <w:rsid w:val="00084FCA"/>
    <w:pPr>
      <w:numPr>
        <w:numId w:val="4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TALCar">
    <w:name w:val="TAL Car"/>
    <w:link w:val="TAL"/>
    <w:qFormat/>
    <w:rsid w:val="003B3014"/>
    <w:rPr>
      <w:rFonts w:ascii="Arial" w:hAnsi="Arial"/>
      <w:sz w:val="18"/>
      <w:lang w:val="en-GB"/>
    </w:rPr>
  </w:style>
  <w:style w:type="character" w:styleId="Mention">
    <w:name w:val="Mention"/>
    <w:basedOn w:val="DefaultParagraphFont"/>
    <w:uiPriority w:val="99"/>
    <w:unhideWhenUsed/>
    <w:rsid w:val="00B66E1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88697">
      <w:bodyDiv w:val="1"/>
      <w:marLeft w:val="0"/>
      <w:marRight w:val="0"/>
      <w:marTop w:val="0"/>
      <w:marBottom w:val="0"/>
      <w:divBdr>
        <w:top w:val="none" w:sz="0" w:space="0" w:color="auto"/>
        <w:left w:val="none" w:sz="0" w:space="0" w:color="auto"/>
        <w:bottom w:val="none" w:sz="0" w:space="0" w:color="auto"/>
        <w:right w:val="none" w:sz="0" w:space="0" w:color="auto"/>
      </w:divBdr>
      <w:divsChild>
        <w:div w:id="1438259462">
          <w:marLeft w:val="1800"/>
          <w:marRight w:val="0"/>
          <w:marTop w:val="100"/>
          <w:marBottom w:val="0"/>
          <w:divBdr>
            <w:top w:val="none" w:sz="0" w:space="0" w:color="auto"/>
            <w:left w:val="none" w:sz="0" w:space="0" w:color="auto"/>
            <w:bottom w:val="none" w:sz="0" w:space="0" w:color="auto"/>
            <w:right w:val="none" w:sz="0" w:space="0" w:color="auto"/>
          </w:divBdr>
        </w:div>
        <w:div w:id="1302034767">
          <w:marLeft w:val="1800"/>
          <w:marRight w:val="0"/>
          <w:marTop w:val="100"/>
          <w:marBottom w:val="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0932985">
      <w:bodyDiv w:val="1"/>
      <w:marLeft w:val="0"/>
      <w:marRight w:val="0"/>
      <w:marTop w:val="0"/>
      <w:marBottom w:val="0"/>
      <w:divBdr>
        <w:top w:val="none" w:sz="0" w:space="0" w:color="auto"/>
        <w:left w:val="none" w:sz="0" w:space="0" w:color="auto"/>
        <w:bottom w:val="none" w:sz="0" w:space="0" w:color="auto"/>
        <w:right w:val="none" w:sz="0" w:space="0" w:color="auto"/>
      </w:divBdr>
      <w:divsChild>
        <w:div w:id="505822671">
          <w:marLeft w:val="547"/>
          <w:marRight w:val="0"/>
          <w:marTop w:val="0"/>
          <w:marBottom w:val="160"/>
          <w:divBdr>
            <w:top w:val="none" w:sz="0" w:space="0" w:color="auto"/>
            <w:left w:val="none" w:sz="0" w:space="0" w:color="auto"/>
            <w:bottom w:val="none" w:sz="0" w:space="0" w:color="auto"/>
            <w:right w:val="none" w:sz="0" w:space="0" w:color="auto"/>
          </w:divBdr>
        </w:div>
        <w:div w:id="913123834">
          <w:marLeft w:val="547"/>
          <w:marRight w:val="0"/>
          <w:marTop w:val="0"/>
          <w:marBottom w:val="160"/>
          <w:divBdr>
            <w:top w:val="none" w:sz="0" w:space="0" w:color="auto"/>
            <w:left w:val="none" w:sz="0" w:space="0" w:color="auto"/>
            <w:bottom w:val="none" w:sz="0" w:space="0" w:color="auto"/>
            <w:right w:val="none" w:sz="0" w:space="0" w:color="auto"/>
          </w:divBdr>
        </w:div>
        <w:div w:id="1305893537">
          <w:marLeft w:val="547"/>
          <w:marRight w:val="0"/>
          <w:marTop w:val="0"/>
          <w:marBottom w:val="160"/>
          <w:divBdr>
            <w:top w:val="none" w:sz="0" w:space="0" w:color="auto"/>
            <w:left w:val="none" w:sz="0" w:space="0" w:color="auto"/>
            <w:bottom w:val="none" w:sz="0" w:space="0" w:color="auto"/>
            <w:right w:val="none" w:sz="0" w:space="0" w:color="auto"/>
          </w:divBdr>
        </w:div>
      </w:divsChild>
    </w:div>
    <w:div w:id="78673181">
      <w:bodyDiv w:val="1"/>
      <w:marLeft w:val="0"/>
      <w:marRight w:val="0"/>
      <w:marTop w:val="0"/>
      <w:marBottom w:val="0"/>
      <w:divBdr>
        <w:top w:val="none" w:sz="0" w:space="0" w:color="auto"/>
        <w:left w:val="none" w:sz="0" w:space="0" w:color="auto"/>
        <w:bottom w:val="none" w:sz="0" w:space="0" w:color="auto"/>
        <w:right w:val="none" w:sz="0" w:space="0" w:color="auto"/>
      </w:divBdr>
    </w:div>
    <w:div w:id="112865939">
      <w:bodyDiv w:val="1"/>
      <w:marLeft w:val="0"/>
      <w:marRight w:val="0"/>
      <w:marTop w:val="0"/>
      <w:marBottom w:val="0"/>
      <w:divBdr>
        <w:top w:val="none" w:sz="0" w:space="0" w:color="auto"/>
        <w:left w:val="none" w:sz="0" w:space="0" w:color="auto"/>
        <w:bottom w:val="none" w:sz="0" w:space="0" w:color="auto"/>
        <w:right w:val="none" w:sz="0" w:space="0" w:color="auto"/>
      </w:divBdr>
      <w:divsChild>
        <w:div w:id="397824649">
          <w:marLeft w:val="547"/>
          <w:marRight w:val="0"/>
          <w:marTop w:val="0"/>
          <w:marBottom w:val="0"/>
          <w:divBdr>
            <w:top w:val="none" w:sz="0" w:space="0" w:color="auto"/>
            <w:left w:val="none" w:sz="0" w:space="0" w:color="auto"/>
            <w:bottom w:val="none" w:sz="0" w:space="0" w:color="auto"/>
            <w:right w:val="none" w:sz="0" w:space="0" w:color="auto"/>
          </w:divBdr>
        </w:div>
        <w:div w:id="610934342">
          <w:marLeft w:val="547"/>
          <w:marRight w:val="0"/>
          <w:marTop w:val="0"/>
          <w:marBottom w:val="0"/>
          <w:divBdr>
            <w:top w:val="none" w:sz="0" w:space="0" w:color="auto"/>
            <w:left w:val="none" w:sz="0" w:space="0" w:color="auto"/>
            <w:bottom w:val="none" w:sz="0" w:space="0" w:color="auto"/>
            <w:right w:val="none" w:sz="0" w:space="0" w:color="auto"/>
          </w:divBdr>
        </w:div>
        <w:div w:id="350955423">
          <w:marLeft w:val="547"/>
          <w:marRight w:val="0"/>
          <w:marTop w:val="0"/>
          <w:marBottom w:val="0"/>
          <w:divBdr>
            <w:top w:val="none" w:sz="0" w:space="0" w:color="auto"/>
            <w:left w:val="none" w:sz="0" w:space="0" w:color="auto"/>
            <w:bottom w:val="none" w:sz="0" w:space="0" w:color="auto"/>
            <w:right w:val="none" w:sz="0" w:space="0" w:color="auto"/>
          </w:divBdr>
        </w:div>
        <w:div w:id="1697266322">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529171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2423697">
      <w:bodyDiv w:val="1"/>
      <w:marLeft w:val="0"/>
      <w:marRight w:val="0"/>
      <w:marTop w:val="0"/>
      <w:marBottom w:val="0"/>
      <w:divBdr>
        <w:top w:val="none" w:sz="0" w:space="0" w:color="auto"/>
        <w:left w:val="none" w:sz="0" w:space="0" w:color="auto"/>
        <w:bottom w:val="none" w:sz="0" w:space="0" w:color="auto"/>
        <w:right w:val="none" w:sz="0" w:space="0" w:color="auto"/>
      </w:divBdr>
      <w:divsChild>
        <w:div w:id="1716464273">
          <w:marLeft w:val="274"/>
          <w:marRight w:val="0"/>
          <w:marTop w:val="0"/>
          <w:marBottom w:val="0"/>
          <w:divBdr>
            <w:top w:val="none" w:sz="0" w:space="0" w:color="auto"/>
            <w:left w:val="none" w:sz="0" w:space="0" w:color="auto"/>
            <w:bottom w:val="none" w:sz="0" w:space="0" w:color="auto"/>
            <w:right w:val="none" w:sz="0" w:space="0" w:color="auto"/>
          </w:divBdr>
        </w:div>
        <w:div w:id="180167794">
          <w:marLeft w:val="274"/>
          <w:marRight w:val="0"/>
          <w:marTop w:val="0"/>
          <w:marBottom w:val="0"/>
          <w:divBdr>
            <w:top w:val="none" w:sz="0" w:space="0" w:color="auto"/>
            <w:left w:val="none" w:sz="0" w:space="0" w:color="auto"/>
            <w:bottom w:val="none" w:sz="0" w:space="0" w:color="auto"/>
            <w:right w:val="none" w:sz="0" w:space="0" w:color="auto"/>
          </w:divBdr>
        </w:div>
        <w:div w:id="1394232888">
          <w:marLeft w:val="994"/>
          <w:marRight w:val="0"/>
          <w:marTop w:val="0"/>
          <w:marBottom w:val="0"/>
          <w:divBdr>
            <w:top w:val="none" w:sz="0" w:space="0" w:color="auto"/>
            <w:left w:val="none" w:sz="0" w:space="0" w:color="auto"/>
            <w:bottom w:val="none" w:sz="0" w:space="0" w:color="auto"/>
            <w:right w:val="none" w:sz="0" w:space="0" w:color="auto"/>
          </w:divBdr>
        </w:div>
        <w:div w:id="1956911760">
          <w:marLeft w:val="994"/>
          <w:marRight w:val="0"/>
          <w:marTop w:val="0"/>
          <w:marBottom w:val="0"/>
          <w:divBdr>
            <w:top w:val="none" w:sz="0" w:space="0" w:color="auto"/>
            <w:left w:val="none" w:sz="0" w:space="0" w:color="auto"/>
            <w:bottom w:val="none" w:sz="0" w:space="0" w:color="auto"/>
            <w:right w:val="none" w:sz="0" w:space="0" w:color="auto"/>
          </w:divBdr>
        </w:div>
        <w:div w:id="1218320651">
          <w:marLeft w:val="274"/>
          <w:marRight w:val="0"/>
          <w:marTop w:val="0"/>
          <w:marBottom w:val="0"/>
          <w:divBdr>
            <w:top w:val="none" w:sz="0" w:space="0" w:color="auto"/>
            <w:left w:val="none" w:sz="0" w:space="0" w:color="auto"/>
            <w:bottom w:val="none" w:sz="0" w:space="0" w:color="auto"/>
            <w:right w:val="none" w:sz="0" w:space="0" w:color="auto"/>
          </w:divBdr>
        </w:div>
        <w:div w:id="590940354">
          <w:marLeft w:val="274"/>
          <w:marRight w:val="0"/>
          <w:marTop w:val="0"/>
          <w:marBottom w:val="0"/>
          <w:divBdr>
            <w:top w:val="none" w:sz="0" w:space="0" w:color="auto"/>
            <w:left w:val="none" w:sz="0" w:space="0" w:color="auto"/>
            <w:bottom w:val="none" w:sz="0" w:space="0" w:color="auto"/>
            <w:right w:val="none" w:sz="0" w:space="0" w:color="auto"/>
          </w:divBdr>
        </w:div>
      </w:divsChild>
    </w:div>
    <w:div w:id="222061275">
      <w:bodyDiv w:val="1"/>
      <w:marLeft w:val="0"/>
      <w:marRight w:val="0"/>
      <w:marTop w:val="0"/>
      <w:marBottom w:val="0"/>
      <w:divBdr>
        <w:top w:val="none" w:sz="0" w:space="0" w:color="auto"/>
        <w:left w:val="none" w:sz="0" w:space="0" w:color="auto"/>
        <w:bottom w:val="none" w:sz="0" w:space="0" w:color="auto"/>
        <w:right w:val="none" w:sz="0" w:space="0" w:color="auto"/>
      </w:divBdr>
    </w:div>
    <w:div w:id="229657440">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74364594">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02469268">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9951629">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0046155">
      <w:bodyDiv w:val="1"/>
      <w:marLeft w:val="0"/>
      <w:marRight w:val="0"/>
      <w:marTop w:val="0"/>
      <w:marBottom w:val="0"/>
      <w:divBdr>
        <w:top w:val="none" w:sz="0" w:space="0" w:color="auto"/>
        <w:left w:val="none" w:sz="0" w:space="0" w:color="auto"/>
        <w:bottom w:val="none" w:sz="0" w:space="0" w:color="auto"/>
        <w:right w:val="none" w:sz="0" w:space="0" w:color="auto"/>
      </w:divBdr>
      <w:divsChild>
        <w:div w:id="1201743113">
          <w:marLeft w:val="547"/>
          <w:marRight w:val="0"/>
          <w:marTop w:val="0"/>
          <w:marBottom w:val="0"/>
          <w:divBdr>
            <w:top w:val="none" w:sz="0" w:space="0" w:color="auto"/>
            <w:left w:val="none" w:sz="0" w:space="0" w:color="auto"/>
            <w:bottom w:val="none" w:sz="0" w:space="0" w:color="auto"/>
            <w:right w:val="none" w:sz="0" w:space="0" w:color="auto"/>
          </w:divBdr>
        </w:div>
        <w:div w:id="544374494">
          <w:marLeft w:val="547"/>
          <w:marRight w:val="0"/>
          <w:marTop w:val="0"/>
          <w:marBottom w:val="0"/>
          <w:divBdr>
            <w:top w:val="none" w:sz="0" w:space="0" w:color="auto"/>
            <w:left w:val="none" w:sz="0" w:space="0" w:color="auto"/>
            <w:bottom w:val="none" w:sz="0" w:space="0" w:color="auto"/>
            <w:right w:val="none" w:sz="0" w:space="0" w:color="auto"/>
          </w:divBdr>
        </w:div>
        <w:div w:id="1926763523">
          <w:marLeft w:val="547"/>
          <w:marRight w:val="0"/>
          <w:marTop w:val="0"/>
          <w:marBottom w:val="0"/>
          <w:divBdr>
            <w:top w:val="none" w:sz="0" w:space="0" w:color="auto"/>
            <w:left w:val="none" w:sz="0" w:space="0" w:color="auto"/>
            <w:bottom w:val="none" w:sz="0" w:space="0" w:color="auto"/>
            <w:right w:val="none" w:sz="0" w:space="0" w:color="auto"/>
          </w:divBdr>
        </w:div>
        <w:div w:id="1382092371">
          <w:marLeft w:val="547"/>
          <w:marRight w:val="0"/>
          <w:marTop w:val="0"/>
          <w:marBottom w:val="0"/>
          <w:divBdr>
            <w:top w:val="none" w:sz="0" w:space="0" w:color="auto"/>
            <w:left w:val="none" w:sz="0" w:space="0" w:color="auto"/>
            <w:bottom w:val="none" w:sz="0" w:space="0" w:color="auto"/>
            <w:right w:val="none" w:sz="0" w:space="0" w:color="auto"/>
          </w:divBdr>
        </w:div>
      </w:divsChild>
    </w:div>
    <w:div w:id="574704389">
      <w:bodyDiv w:val="1"/>
      <w:marLeft w:val="0"/>
      <w:marRight w:val="0"/>
      <w:marTop w:val="0"/>
      <w:marBottom w:val="0"/>
      <w:divBdr>
        <w:top w:val="none" w:sz="0" w:space="0" w:color="auto"/>
        <w:left w:val="none" w:sz="0" w:space="0" w:color="auto"/>
        <w:bottom w:val="none" w:sz="0" w:space="0" w:color="auto"/>
        <w:right w:val="none" w:sz="0" w:space="0" w:color="auto"/>
      </w:divBdr>
    </w:div>
    <w:div w:id="586958987">
      <w:bodyDiv w:val="1"/>
      <w:marLeft w:val="0"/>
      <w:marRight w:val="0"/>
      <w:marTop w:val="0"/>
      <w:marBottom w:val="0"/>
      <w:divBdr>
        <w:top w:val="none" w:sz="0" w:space="0" w:color="auto"/>
        <w:left w:val="none" w:sz="0" w:space="0" w:color="auto"/>
        <w:bottom w:val="none" w:sz="0" w:space="0" w:color="auto"/>
        <w:right w:val="none" w:sz="0" w:space="0" w:color="auto"/>
      </w:divBdr>
    </w:div>
    <w:div w:id="592784776">
      <w:bodyDiv w:val="1"/>
      <w:marLeft w:val="0"/>
      <w:marRight w:val="0"/>
      <w:marTop w:val="0"/>
      <w:marBottom w:val="0"/>
      <w:divBdr>
        <w:top w:val="none" w:sz="0" w:space="0" w:color="auto"/>
        <w:left w:val="none" w:sz="0" w:space="0" w:color="auto"/>
        <w:bottom w:val="none" w:sz="0" w:space="0" w:color="auto"/>
        <w:right w:val="none" w:sz="0" w:space="0" w:color="auto"/>
      </w:divBdr>
      <w:divsChild>
        <w:div w:id="1365711554">
          <w:marLeft w:val="547"/>
          <w:marRight w:val="0"/>
          <w:marTop w:val="0"/>
          <w:marBottom w:val="0"/>
          <w:divBdr>
            <w:top w:val="none" w:sz="0" w:space="0" w:color="auto"/>
            <w:left w:val="none" w:sz="0" w:space="0" w:color="auto"/>
            <w:bottom w:val="none" w:sz="0" w:space="0" w:color="auto"/>
            <w:right w:val="none" w:sz="0" w:space="0" w:color="auto"/>
          </w:divBdr>
        </w:div>
        <w:div w:id="1584220192">
          <w:marLeft w:val="547"/>
          <w:marRight w:val="0"/>
          <w:marTop w:val="0"/>
          <w:marBottom w:val="0"/>
          <w:divBdr>
            <w:top w:val="none" w:sz="0" w:space="0" w:color="auto"/>
            <w:left w:val="none" w:sz="0" w:space="0" w:color="auto"/>
            <w:bottom w:val="none" w:sz="0" w:space="0" w:color="auto"/>
            <w:right w:val="none" w:sz="0" w:space="0" w:color="auto"/>
          </w:divBdr>
        </w:div>
        <w:div w:id="2027168950">
          <w:marLeft w:val="547"/>
          <w:marRight w:val="0"/>
          <w:marTop w:val="0"/>
          <w:marBottom w:val="0"/>
          <w:divBdr>
            <w:top w:val="none" w:sz="0" w:space="0" w:color="auto"/>
            <w:left w:val="none" w:sz="0" w:space="0" w:color="auto"/>
            <w:bottom w:val="none" w:sz="0" w:space="0" w:color="auto"/>
            <w:right w:val="none" w:sz="0" w:space="0" w:color="auto"/>
          </w:divBdr>
        </w:div>
        <w:div w:id="505748106">
          <w:marLeft w:val="547"/>
          <w:marRight w:val="0"/>
          <w:marTop w:val="0"/>
          <w:marBottom w:val="0"/>
          <w:divBdr>
            <w:top w:val="none" w:sz="0" w:space="0" w:color="auto"/>
            <w:left w:val="none" w:sz="0" w:space="0" w:color="auto"/>
            <w:bottom w:val="none" w:sz="0" w:space="0" w:color="auto"/>
            <w:right w:val="none" w:sz="0" w:space="0" w:color="auto"/>
          </w:divBdr>
        </w:div>
        <w:div w:id="932277480">
          <w:marLeft w:val="1166"/>
          <w:marRight w:val="0"/>
          <w:marTop w:val="0"/>
          <w:marBottom w:val="0"/>
          <w:divBdr>
            <w:top w:val="none" w:sz="0" w:space="0" w:color="auto"/>
            <w:left w:val="none" w:sz="0" w:space="0" w:color="auto"/>
            <w:bottom w:val="none" w:sz="0" w:space="0" w:color="auto"/>
            <w:right w:val="none" w:sz="0" w:space="0" w:color="auto"/>
          </w:divBdr>
        </w:div>
      </w:divsChild>
    </w:div>
    <w:div w:id="593586529">
      <w:bodyDiv w:val="1"/>
      <w:marLeft w:val="0"/>
      <w:marRight w:val="0"/>
      <w:marTop w:val="0"/>
      <w:marBottom w:val="0"/>
      <w:divBdr>
        <w:top w:val="none" w:sz="0" w:space="0" w:color="auto"/>
        <w:left w:val="none" w:sz="0" w:space="0" w:color="auto"/>
        <w:bottom w:val="none" w:sz="0" w:space="0" w:color="auto"/>
        <w:right w:val="none" w:sz="0" w:space="0" w:color="auto"/>
      </w:divBdr>
    </w:div>
    <w:div w:id="603852093">
      <w:bodyDiv w:val="1"/>
      <w:marLeft w:val="0"/>
      <w:marRight w:val="0"/>
      <w:marTop w:val="0"/>
      <w:marBottom w:val="0"/>
      <w:divBdr>
        <w:top w:val="none" w:sz="0" w:space="0" w:color="auto"/>
        <w:left w:val="none" w:sz="0" w:space="0" w:color="auto"/>
        <w:bottom w:val="none" w:sz="0" w:space="0" w:color="auto"/>
        <w:right w:val="none" w:sz="0" w:space="0" w:color="auto"/>
      </w:divBdr>
      <w:divsChild>
        <w:div w:id="729619038">
          <w:marLeft w:val="547"/>
          <w:marRight w:val="0"/>
          <w:marTop w:val="0"/>
          <w:marBottom w:val="160"/>
          <w:divBdr>
            <w:top w:val="none" w:sz="0" w:space="0" w:color="auto"/>
            <w:left w:val="none" w:sz="0" w:space="0" w:color="auto"/>
            <w:bottom w:val="none" w:sz="0" w:space="0" w:color="auto"/>
            <w:right w:val="none" w:sz="0" w:space="0" w:color="auto"/>
          </w:divBdr>
        </w:div>
        <w:div w:id="62025763">
          <w:marLeft w:val="547"/>
          <w:marRight w:val="0"/>
          <w:marTop w:val="0"/>
          <w:marBottom w:val="16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15815600">
      <w:bodyDiv w:val="1"/>
      <w:marLeft w:val="0"/>
      <w:marRight w:val="0"/>
      <w:marTop w:val="0"/>
      <w:marBottom w:val="0"/>
      <w:divBdr>
        <w:top w:val="none" w:sz="0" w:space="0" w:color="auto"/>
        <w:left w:val="none" w:sz="0" w:space="0" w:color="auto"/>
        <w:bottom w:val="none" w:sz="0" w:space="0" w:color="auto"/>
        <w:right w:val="none" w:sz="0" w:space="0" w:color="auto"/>
      </w:divBdr>
    </w:div>
    <w:div w:id="744886738">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4374774">
      <w:bodyDiv w:val="1"/>
      <w:marLeft w:val="0"/>
      <w:marRight w:val="0"/>
      <w:marTop w:val="0"/>
      <w:marBottom w:val="0"/>
      <w:divBdr>
        <w:top w:val="none" w:sz="0" w:space="0" w:color="auto"/>
        <w:left w:val="none" w:sz="0" w:space="0" w:color="auto"/>
        <w:bottom w:val="none" w:sz="0" w:space="0" w:color="auto"/>
        <w:right w:val="none" w:sz="0" w:space="0" w:color="auto"/>
      </w:divBdr>
      <w:divsChild>
        <w:div w:id="327834332">
          <w:marLeft w:val="446"/>
          <w:marRight w:val="0"/>
          <w:marTop w:val="0"/>
          <w:marBottom w:val="0"/>
          <w:divBdr>
            <w:top w:val="none" w:sz="0" w:space="0" w:color="auto"/>
            <w:left w:val="none" w:sz="0" w:space="0" w:color="auto"/>
            <w:bottom w:val="none" w:sz="0" w:space="0" w:color="auto"/>
            <w:right w:val="none" w:sz="0" w:space="0" w:color="auto"/>
          </w:divBdr>
        </w:div>
        <w:div w:id="960260513">
          <w:marLeft w:val="446"/>
          <w:marRight w:val="0"/>
          <w:marTop w:val="0"/>
          <w:marBottom w:val="0"/>
          <w:divBdr>
            <w:top w:val="none" w:sz="0" w:space="0" w:color="auto"/>
            <w:left w:val="none" w:sz="0" w:space="0" w:color="auto"/>
            <w:bottom w:val="none" w:sz="0" w:space="0" w:color="auto"/>
            <w:right w:val="none" w:sz="0" w:space="0" w:color="auto"/>
          </w:divBdr>
        </w:div>
        <w:div w:id="980231168">
          <w:marLeft w:val="1166"/>
          <w:marRight w:val="0"/>
          <w:marTop w:val="0"/>
          <w:marBottom w:val="0"/>
          <w:divBdr>
            <w:top w:val="none" w:sz="0" w:space="0" w:color="auto"/>
            <w:left w:val="none" w:sz="0" w:space="0" w:color="auto"/>
            <w:bottom w:val="none" w:sz="0" w:space="0" w:color="auto"/>
            <w:right w:val="none" w:sz="0" w:space="0" w:color="auto"/>
          </w:divBdr>
        </w:div>
        <w:div w:id="1105613078">
          <w:marLeft w:val="446"/>
          <w:marRight w:val="0"/>
          <w:marTop w:val="0"/>
          <w:marBottom w:val="0"/>
          <w:divBdr>
            <w:top w:val="none" w:sz="0" w:space="0" w:color="auto"/>
            <w:left w:val="none" w:sz="0" w:space="0" w:color="auto"/>
            <w:bottom w:val="none" w:sz="0" w:space="0" w:color="auto"/>
            <w:right w:val="none" w:sz="0" w:space="0" w:color="auto"/>
          </w:divBdr>
        </w:div>
        <w:div w:id="1139569357">
          <w:marLeft w:val="446"/>
          <w:marRight w:val="0"/>
          <w:marTop w:val="0"/>
          <w:marBottom w:val="0"/>
          <w:divBdr>
            <w:top w:val="none" w:sz="0" w:space="0" w:color="auto"/>
            <w:left w:val="none" w:sz="0" w:space="0" w:color="auto"/>
            <w:bottom w:val="none" w:sz="0" w:space="0" w:color="auto"/>
            <w:right w:val="none" w:sz="0" w:space="0" w:color="auto"/>
          </w:divBdr>
        </w:div>
        <w:div w:id="1834837657">
          <w:marLeft w:val="446"/>
          <w:marRight w:val="0"/>
          <w:marTop w:val="0"/>
          <w:marBottom w:val="0"/>
          <w:divBdr>
            <w:top w:val="none" w:sz="0" w:space="0" w:color="auto"/>
            <w:left w:val="none" w:sz="0" w:space="0" w:color="auto"/>
            <w:bottom w:val="none" w:sz="0" w:space="0" w:color="auto"/>
            <w:right w:val="none" w:sz="0" w:space="0" w:color="auto"/>
          </w:divBdr>
        </w:div>
        <w:div w:id="1880584466">
          <w:marLeft w:val="446"/>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6218373">
      <w:bodyDiv w:val="1"/>
      <w:marLeft w:val="0"/>
      <w:marRight w:val="0"/>
      <w:marTop w:val="0"/>
      <w:marBottom w:val="0"/>
      <w:divBdr>
        <w:top w:val="none" w:sz="0" w:space="0" w:color="auto"/>
        <w:left w:val="none" w:sz="0" w:space="0" w:color="auto"/>
        <w:bottom w:val="none" w:sz="0" w:space="0" w:color="auto"/>
        <w:right w:val="none" w:sz="0" w:space="0" w:color="auto"/>
      </w:divBdr>
      <w:divsChild>
        <w:div w:id="198200193">
          <w:marLeft w:val="547"/>
          <w:marRight w:val="0"/>
          <w:marTop w:val="0"/>
          <w:marBottom w:val="160"/>
          <w:divBdr>
            <w:top w:val="none" w:sz="0" w:space="0" w:color="auto"/>
            <w:left w:val="none" w:sz="0" w:space="0" w:color="auto"/>
            <w:bottom w:val="none" w:sz="0" w:space="0" w:color="auto"/>
            <w:right w:val="none" w:sz="0" w:space="0" w:color="auto"/>
          </w:divBdr>
        </w:div>
        <w:div w:id="301427161">
          <w:marLeft w:val="547"/>
          <w:marRight w:val="0"/>
          <w:marTop w:val="0"/>
          <w:marBottom w:val="160"/>
          <w:divBdr>
            <w:top w:val="none" w:sz="0" w:space="0" w:color="auto"/>
            <w:left w:val="none" w:sz="0" w:space="0" w:color="auto"/>
            <w:bottom w:val="none" w:sz="0" w:space="0" w:color="auto"/>
            <w:right w:val="none" w:sz="0" w:space="0" w:color="auto"/>
          </w:divBdr>
        </w:div>
        <w:div w:id="1218395195">
          <w:marLeft w:val="547"/>
          <w:marRight w:val="0"/>
          <w:marTop w:val="0"/>
          <w:marBottom w:val="160"/>
          <w:divBdr>
            <w:top w:val="none" w:sz="0" w:space="0" w:color="auto"/>
            <w:left w:val="none" w:sz="0" w:space="0" w:color="auto"/>
            <w:bottom w:val="none" w:sz="0" w:space="0" w:color="auto"/>
            <w:right w:val="none" w:sz="0" w:space="0" w:color="auto"/>
          </w:divBdr>
        </w:div>
      </w:divsChild>
    </w:div>
    <w:div w:id="896235700">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4846824">
      <w:bodyDiv w:val="1"/>
      <w:marLeft w:val="0"/>
      <w:marRight w:val="0"/>
      <w:marTop w:val="0"/>
      <w:marBottom w:val="0"/>
      <w:divBdr>
        <w:top w:val="none" w:sz="0" w:space="0" w:color="auto"/>
        <w:left w:val="none" w:sz="0" w:space="0" w:color="auto"/>
        <w:bottom w:val="none" w:sz="0" w:space="0" w:color="auto"/>
        <w:right w:val="none" w:sz="0" w:space="0" w:color="auto"/>
      </w:divBdr>
    </w:div>
    <w:div w:id="930313771">
      <w:bodyDiv w:val="1"/>
      <w:marLeft w:val="0"/>
      <w:marRight w:val="0"/>
      <w:marTop w:val="0"/>
      <w:marBottom w:val="0"/>
      <w:divBdr>
        <w:top w:val="none" w:sz="0" w:space="0" w:color="auto"/>
        <w:left w:val="none" w:sz="0" w:space="0" w:color="auto"/>
        <w:bottom w:val="none" w:sz="0" w:space="0" w:color="auto"/>
        <w:right w:val="none" w:sz="0" w:space="0" w:color="auto"/>
      </w:divBdr>
      <w:divsChild>
        <w:div w:id="526334620">
          <w:marLeft w:val="547"/>
          <w:marRight w:val="0"/>
          <w:marTop w:val="0"/>
          <w:marBottom w:val="0"/>
          <w:divBdr>
            <w:top w:val="none" w:sz="0" w:space="0" w:color="auto"/>
            <w:left w:val="none" w:sz="0" w:space="0" w:color="auto"/>
            <w:bottom w:val="none" w:sz="0" w:space="0" w:color="auto"/>
            <w:right w:val="none" w:sz="0" w:space="0" w:color="auto"/>
          </w:divBdr>
        </w:div>
        <w:div w:id="693068820">
          <w:marLeft w:val="1166"/>
          <w:marRight w:val="0"/>
          <w:marTop w:val="0"/>
          <w:marBottom w:val="0"/>
          <w:divBdr>
            <w:top w:val="none" w:sz="0" w:space="0" w:color="auto"/>
            <w:left w:val="none" w:sz="0" w:space="0" w:color="auto"/>
            <w:bottom w:val="none" w:sz="0" w:space="0" w:color="auto"/>
            <w:right w:val="none" w:sz="0" w:space="0" w:color="auto"/>
          </w:divBdr>
        </w:div>
        <w:div w:id="1639264734">
          <w:marLeft w:val="547"/>
          <w:marRight w:val="0"/>
          <w:marTop w:val="0"/>
          <w:marBottom w:val="0"/>
          <w:divBdr>
            <w:top w:val="none" w:sz="0" w:space="0" w:color="auto"/>
            <w:left w:val="none" w:sz="0" w:space="0" w:color="auto"/>
            <w:bottom w:val="none" w:sz="0" w:space="0" w:color="auto"/>
            <w:right w:val="none" w:sz="0" w:space="0" w:color="auto"/>
          </w:divBdr>
        </w:div>
        <w:div w:id="1617129207">
          <w:marLeft w:val="1166"/>
          <w:marRight w:val="0"/>
          <w:marTop w:val="0"/>
          <w:marBottom w:val="0"/>
          <w:divBdr>
            <w:top w:val="none" w:sz="0" w:space="0" w:color="auto"/>
            <w:left w:val="none" w:sz="0" w:space="0" w:color="auto"/>
            <w:bottom w:val="none" w:sz="0" w:space="0" w:color="auto"/>
            <w:right w:val="none" w:sz="0" w:space="0" w:color="auto"/>
          </w:divBdr>
        </w:div>
        <w:div w:id="984089970">
          <w:marLeft w:val="547"/>
          <w:marRight w:val="0"/>
          <w:marTop w:val="0"/>
          <w:marBottom w:val="0"/>
          <w:divBdr>
            <w:top w:val="none" w:sz="0" w:space="0" w:color="auto"/>
            <w:left w:val="none" w:sz="0" w:space="0" w:color="auto"/>
            <w:bottom w:val="none" w:sz="0" w:space="0" w:color="auto"/>
            <w:right w:val="none" w:sz="0" w:space="0" w:color="auto"/>
          </w:divBdr>
        </w:div>
        <w:div w:id="1464036335">
          <w:marLeft w:val="1166"/>
          <w:marRight w:val="0"/>
          <w:marTop w:val="0"/>
          <w:marBottom w:val="0"/>
          <w:divBdr>
            <w:top w:val="none" w:sz="0" w:space="0" w:color="auto"/>
            <w:left w:val="none" w:sz="0" w:space="0" w:color="auto"/>
            <w:bottom w:val="none" w:sz="0" w:space="0" w:color="auto"/>
            <w:right w:val="none" w:sz="0" w:space="0" w:color="auto"/>
          </w:divBdr>
        </w:div>
        <w:div w:id="1168398108">
          <w:marLeft w:val="547"/>
          <w:marRight w:val="0"/>
          <w:marTop w:val="0"/>
          <w:marBottom w:val="0"/>
          <w:divBdr>
            <w:top w:val="none" w:sz="0" w:space="0" w:color="auto"/>
            <w:left w:val="none" w:sz="0" w:space="0" w:color="auto"/>
            <w:bottom w:val="none" w:sz="0" w:space="0" w:color="auto"/>
            <w:right w:val="none" w:sz="0" w:space="0" w:color="auto"/>
          </w:divBdr>
        </w:div>
        <w:div w:id="2102600847">
          <w:marLeft w:val="1166"/>
          <w:marRight w:val="0"/>
          <w:marTop w:val="0"/>
          <w:marBottom w:val="0"/>
          <w:divBdr>
            <w:top w:val="none" w:sz="0" w:space="0" w:color="auto"/>
            <w:left w:val="none" w:sz="0" w:space="0" w:color="auto"/>
            <w:bottom w:val="none" w:sz="0" w:space="0" w:color="auto"/>
            <w:right w:val="none" w:sz="0" w:space="0" w:color="auto"/>
          </w:divBdr>
        </w:div>
        <w:div w:id="1910649834">
          <w:marLeft w:val="547"/>
          <w:marRight w:val="0"/>
          <w:marTop w:val="0"/>
          <w:marBottom w:val="0"/>
          <w:divBdr>
            <w:top w:val="none" w:sz="0" w:space="0" w:color="auto"/>
            <w:left w:val="none" w:sz="0" w:space="0" w:color="auto"/>
            <w:bottom w:val="none" w:sz="0" w:space="0" w:color="auto"/>
            <w:right w:val="none" w:sz="0" w:space="0" w:color="auto"/>
          </w:divBdr>
        </w:div>
        <w:div w:id="644428274">
          <w:marLeft w:val="547"/>
          <w:marRight w:val="0"/>
          <w:marTop w:val="0"/>
          <w:marBottom w:val="0"/>
          <w:divBdr>
            <w:top w:val="none" w:sz="0" w:space="0" w:color="auto"/>
            <w:left w:val="none" w:sz="0" w:space="0" w:color="auto"/>
            <w:bottom w:val="none" w:sz="0" w:space="0" w:color="auto"/>
            <w:right w:val="none" w:sz="0" w:space="0" w:color="auto"/>
          </w:divBdr>
        </w:div>
      </w:divsChild>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3774584">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0669912">
      <w:bodyDiv w:val="1"/>
      <w:marLeft w:val="0"/>
      <w:marRight w:val="0"/>
      <w:marTop w:val="0"/>
      <w:marBottom w:val="0"/>
      <w:divBdr>
        <w:top w:val="none" w:sz="0" w:space="0" w:color="auto"/>
        <w:left w:val="none" w:sz="0" w:space="0" w:color="auto"/>
        <w:bottom w:val="none" w:sz="0" w:space="0" w:color="auto"/>
        <w:right w:val="none" w:sz="0" w:space="0" w:color="auto"/>
      </w:divBdr>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90740224">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180923243">
      <w:bodyDiv w:val="1"/>
      <w:marLeft w:val="0"/>
      <w:marRight w:val="0"/>
      <w:marTop w:val="0"/>
      <w:marBottom w:val="0"/>
      <w:divBdr>
        <w:top w:val="none" w:sz="0" w:space="0" w:color="auto"/>
        <w:left w:val="none" w:sz="0" w:space="0" w:color="auto"/>
        <w:bottom w:val="none" w:sz="0" w:space="0" w:color="auto"/>
        <w:right w:val="none" w:sz="0" w:space="0" w:color="auto"/>
      </w:divBdr>
    </w:div>
    <w:div w:id="1200631929">
      <w:bodyDiv w:val="1"/>
      <w:marLeft w:val="0"/>
      <w:marRight w:val="0"/>
      <w:marTop w:val="0"/>
      <w:marBottom w:val="0"/>
      <w:divBdr>
        <w:top w:val="none" w:sz="0" w:space="0" w:color="auto"/>
        <w:left w:val="none" w:sz="0" w:space="0" w:color="auto"/>
        <w:bottom w:val="none" w:sz="0" w:space="0" w:color="auto"/>
        <w:right w:val="none" w:sz="0" w:space="0" w:color="auto"/>
      </w:divBdr>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269388983">
      <w:bodyDiv w:val="1"/>
      <w:marLeft w:val="0"/>
      <w:marRight w:val="0"/>
      <w:marTop w:val="0"/>
      <w:marBottom w:val="0"/>
      <w:divBdr>
        <w:top w:val="none" w:sz="0" w:space="0" w:color="auto"/>
        <w:left w:val="none" w:sz="0" w:space="0" w:color="auto"/>
        <w:bottom w:val="none" w:sz="0" w:space="0" w:color="auto"/>
        <w:right w:val="none" w:sz="0" w:space="0" w:color="auto"/>
      </w:divBdr>
      <w:divsChild>
        <w:div w:id="746727526">
          <w:marLeft w:val="1800"/>
          <w:marRight w:val="0"/>
          <w:marTop w:val="100"/>
          <w:marBottom w:val="0"/>
          <w:divBdr>
            <w:top w:val="none" w:sz="0" w:space="0" w:color="auto"/>
            <w:left w:val="none" w:sz="0" w:space="0" w:color="auto"/>
            <w:bottom w:val="none" w:sz="0" w:space="0" w:color="auto"/>
            <w:right w:val="none" w:sz="0" w:space="0" w:color="auto"/>
          </w:divBdr>
        </w:div>
        <w:div w:id="331375064">
          <w:marLeft w:val="1800"/>
          <w:marRight w:val="0"/>
          <w:marTop w:val="100"/>
          <w:marBottom w:val="0"/>
          <w:divBdr>
            <w:top w:val="none" w:sz="0" w:space="0" w:color="auto"/>
            <w:left w:val="none" w:sz="0" w:space="0" w:color="auto"/>
            <w:bottom w:val="none" w:sz="0" w:space="0" w:color="auto"/>
            <w:right w:val="none" w:sz="0" w:space="0" w:color="auto"/>
          </w:divBdr>
        </w:div>
      </w:divsChild>
    </w:div>
    <w:div w:id="1289356399">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50529214">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89112875">
      <w:bodyDiv w:val="1"/>
      <w:marLeft w:val="0"/>
      <w:marRight w:val="0"/>
      <w:marTop w:val="0"/>
      <w:marBottom w:val="0"/>
      <w:divBdr>
        <w:top w:val="none" w:sz="0" w:space="0" w:color="auto"/>
        <w:left w:val="none" w:sz="0" w:space="0" w:color="auto"/>
        <w:bottom w:val="none" w:sz="0" w:space="0" w:color="auto"/>
        <w:right w:val="none" w:sz="0" w:space="0" w:color="auto"/>
      </w:divBdr>
      <w:divsChild>
        <w:div w:id="1483158188">
          <w:marLeft w:val="446"/>
          <w:marRight w:val="0"/>
          <w:marTop w:val="0"/>
          <w:marBottom w:val="120"/>
          <w:divBdr>
            <w:top w:val="none" w:sz="0" w:space="0" w:color="auto"/>
            <w:left w:val="none" w:sz="0" w:space="0" w:color="auto"/>
            <w:bottom w:val="none" w:sz="0" w:space="0" w:color="auto"/>
            <w:right w:val="none" w:sz="0" w:space="0" w:color="auto"/>
          </w:divBdr>
        </w:div>
        <w:div w:id="915866340">
          <w:marLeft w:val="1166"/>
          <w:marRight w:val="0"/>
          <w:marTop w:val="0"/>
          <w:marBottom w:val="120"/>
          <w:divBdr>
            <w:top w:val="none" w:sz="0" w:space="0" w:color="auto"/>
            <w:left w:val="none" w:sz="0" w:space="0" w:color="auto"/>
            <w:bottom w:val="none" w:sz="0" w:space="0" w:color="auto"/>
            <w:right w:val="none" w:sz="0" w:space="0" w:color="auto"/>
          </w:divBdr>
        </w:div>
        <w:div w:id="1583874884">
          <w:marLeft w:val="1166"/>
          <w:marRight w:val="0"/>
          <w:marTop w:val="0"/>
          <w:marBottom w:val="120"/>
          <w:divBdr>
            <w:top w:val="none" w:sz="0" w:space="0" w:color="auto"/>
            <w:left w:val="none" w:sz="0" w:space="0" w:color="auto"/>
            <w:bottom w:val="none" w:sz="0" w:space="0" w:color="auto"/>
            <w:right w:val="none" w:sz="0" w:space="0" w:color="auto"/>
          </w:divBdr>
        </w:div>
        <w:div w:id="1194464399">
          <w:marLeft w:val="446"/>
          <w:marRight w:val="0"/>
          <w:marTop w:val="0"/>
          <w:marBottom w:val="120"/>
          <w:divBdr>
            <w:top w:val="none" w:sz="0" w:space="0" w:color="auto"/>
            <w:left w:val="none" w:sz="0" w:space="0" w:color="auto"/>
            <w:bottom w:val="none" w:sz="0" w:space="0" w:color="auto"/>
            <w:right w:val="none" w:sz="0" w:space="0" w:color="auto"/>
          </w:divBdr>
        </w:div>
      </w:divsChild>
    </w:div>
    <w:div w:id="1390223375">
      <w:bodyDiv w:val="1"/>
      <w:marLeft w:val="0"/>
      <w:marRight w:val="0"/>
      <w:marTop w:val="0"/>
      <w:marBottom w:val="0"/>
      <w:divBdr>
        <w:top w:val="none" w:sz="0" w:space="0" w:color="auto"/>
        <w:left w:val="none" w:sz="0" w:space="0" w:color="auto"/>
        <w:bottom w:val="none" w:sz="0" w:space="0" w:color="auto"/>
        <w:right w:val="none" w:sz="0" w:space="0" w:color="auto"/>
      </w:divBdr>
      <w:divsChild>
        <w:div w:id="845024116">
          <w:marLeft w:val="547"/>
          <w:marRight w:val="0"/>
          <w:marTop w:val="0"/>
          <w:marBottom w:val="0"/>
          <w:divBdr>
            <w:top w:val="none" w:sz="0" w:space="0" w:color="auto"/>
            <w:left w:val="none" w:sz="0" w:space="0" w:color="auto"/>
            <w:bottom w:val="none" w:sz="0" w:space="0" w:color="auto"/>
            <w:right w:val="none" w:sz="0" w:space="0" w:color="auto"/>
          </w:divBdr>
        </w:div>
        <w:div w:id="1076322023">
          <w:marLeft w:val="547"/>
          <w:marRight w:val="0"/>
          <w:marTop w:val="0"/>
          <w:marBottom w:val="0"/>
          <w:divBdr>
            <w:top w:val="none" w:sz="0" w:space="0" w:color="auto"/>
            <w:left w:val="none" w:sz="0" w:space="0" w:color="auto"/>
            <w:bottom w:val="none" w:sz="0" w:space="0" w:color="auto"/>
            <w:right w:val="none" w:sz="0" w:space="0" w:color="auto"/>
          </w:divBdr>
        </w:div>
        <w:div w:id="1213691300">
          <w:marLeft w:val="547"/>
          <w:marRight w:val="0"/>
          <w:marTop w:val="0"/>
          <w:marBottom w:val="0"/>
          <w:divBdr>
            <w:top w:val="none" w:sz="0" w:space="0" w:color="auto"/>
            <w:left w:val="none" w:sz="0" w:space="0" w:color="auto"/>
            <w:bottom w:val="none" w:sz="0" w:space="0" w:color="auto"/>
            <w:right w:val="none" w:sz="0" w:space="0" w:color="auto"/>
          </w:divBdr>
        </w:div>
        <w:div w:id="1664049201">
          <w:marLeft w:val="547"/>
          <w:marRight w:val="0"/>
          <w:marTop w:val="0"/>
          <w:marBottom w:val="0"/>
          <w:divBdr>
            <w:top w:val="none" w:sz="0" w:space="0" w:color="auto"/>
            <w:left w:val="none" w:sz="0" w:space="0" w:color="auto"/>
            <w:bottom w:val="none" w:sz="0" w:space="0" w:color="auto"/>
            <w:right w:val="none" w:sz="0" w:space="0" w:color="auto"/>
          </w:divBdr>
        </w:div>
        <w:div w:id="1698382795">
          <w:marLeft w:val="547"/>
          <w:marRight w:val="0"/>
          <w:marTop w:val="0"/>
          <w:marBottom w:val="0"/>
          <w:divBdr>
            <w:top w:val="none" w:sz="0" w:space="0" w:color="auto"/>
            <w:left w:val="none" w:sz="0" w:space="0" w:color="auto"/>
            <w:bottom w:val="none" w:sz="0" w:space="0" w:color="auto"/>
            <w:right w:val="none" w:sz="0" w:space="0" w:color="auto"/>
          </w:divBdr>
        </w:div>
        <w:div w:id="1892571525">
          <w:marLeft w:val="547"/>
          <w:marRight w:val="0"/>
          <w:marTop w:val="0"/>
          <w:marBottom w:val="0"/>
          <w:divBdr>
            <w:top w:val="none" w:sz="0" w:space="0" w:color="auto"/>
            <w:left w:val="none" w:sz="0" w:space="0" w:color="auto"/>
            <w:bottom w:val="none" w:sz="0" w:space="0" w:color="auto"/>
            <w:right w:val="none" w:sz="0" w:space="0" w:color="auto"/>
          </w:divBdr>
        </w:div>
      </w:divsChild>
    </w:div>
    <w:div w:id="1401828915">
      <w:bodyDiv w:val="1"/>
      <w:marLeft w:val="0"/>
      <w:marRight w:val="0"/>
      <w:marTop w:val="0"/>
      <w:marBottom w:val="0"/>
      <w:divBdr>
        <w:top w:val="none" w:sz="0" w:space="0" w:color="auto"/>
        <w:left w:val="none" w:sz="0" w:space="0" w:color="auto"/>
        <w:bottom w:val="none" w:sz="0" w:space="0" w:color="auto"/>
        <w:right w:val="none" w:sz="0" w:space="0" w:color="auto"/>
      </w:divBdr>
      <w:divsChild>
        <w:div w:id="163741462">
          <w:marLeft w:val="547"/>
          <w:marRight w:val="0"/>
          <w:marTop w:val="120"/>
          <w:marBottom w:val="120"/>
          <w:divBdr>
            <w:top w:val="none" w:sz="0" w:space="0" w:color="auto"/>
            <w:left w:val="none" w:sz="0" w:space="0" w:color="auto"/>
            <w:bottom w:val="none" w:sz="0" w:space="0" w:color="auto"/>
            <w:right w:val="none" w:sz="0" w:space="0" w:color="auto"/>
          </w:divBdr>
        </w:div>
        <w:div w:id="393041630">
          <w:marLeft w:val="1166"/>
          <w:marRight w:val="0"/>
          <w:marTop w:val="120"/>
          <w:marBottom w:val="120"/>
          <w:divBdr>
            <w:top w:val="none" w:sz="0" w:space="0" w:color="auto"/>
            <w:left w:val="none" w:sz="0" w:space="0" w:color="auto"/>
            <w:bottom w:val="none" w:sz="0" w:space="0" w:color="auto"/>
            <w:right w:val="none" w:sz="0" w:space="0" w:color="auto"/>
          </w:divBdr>
        </w:div>
        <w:div w:id="500856021">
          <w:marLeft w:val="1166"/>
          <w:marRight w:val="0"/>
          <w:marTop w:val="120"/>
          <w:marBottom w:val="120"/>
          <w:divBdr>
            <w:top w:val="none" w:sz="0" w:space="0" w:color="auto"/>
            <w:left w:val="none" w:sz="0" w:space="0" w:color="auto"/>
            <w:bottom w:val="none" w:sz="0" w:space="0" w:color="auto"/>
            <w:right w:val="none" w:sz="0" w:space="0" w:color="auto"/>
          </w:divBdr>
        </w:div>
        <w:div w:id="567955103">
          <w:marLeft w:val="1166"/>
          <w:marRight w:val="0"/>
          <w:marTop w:val="120"/>
          <w:marBottom w:val="120"/>
          <w:divBdr>
            <w:top w:val="none" w:sz="0" w:space="0" w:color="auto"/>
            <w:left w:val="none" w:sz="0" w:space="0" w:color="auto"/>
            <w:bottom w:val="none" w:sz="0" w:space="0" w:color="auto"/>
            <w:right w:val="none" w:sz="0" w:space="0" w:color="auto"/>
          </w:divBdr>
        </w:div>
        <w:div w:id="591203691">
          <w:marLeft w:val="547"/>
          <w:marRight w:val="0"/>
          <w:marTop w:val="120"/>
          <w:marBottom w:val="120"/>
          <w:divBdr>
            <w:top w:val="none" w:sz="0" w:space="0" w:color="auto"/>
            <w:left w:val="none" w:sz="0" w:space="0" w:color="auto"/>
            <w:bottom w:val="none" w:sz="0" w:space="0" w:color="auto"/>
            <w:right w:val="none" w:sz="0" w:space="0" w:color="auto"/>
          </w:divBdr>
        </w:div>
        <w:div w:id="611285029">
          <w:marLeft w:val="1800"/>
          <w:marRight w:val="0"/>
          <w:marTop w:val="120"/>
          <w:marBottom w:val="120"/>
          <w:divBdr>
            <w:top w:val="none" w:sz="0" w:space="0" w:color="auto"/>
            <w:left w:val="none" w:sz="0" w:space="0" w:color="auto"/>
            <w:bottom w:val="none" w:sz="0" w:space="0" w:color="auto"/>
            <w:right w:val="none" w:sz="0" w:space="0" w:color="auto"/>
          </w:divBdr>
        </w:div>
        <w:div w:id="931207406">
          <w:marLeft w:val="1166"/>
          <w:marRight w:val="0"/>
          <w:marTop w:val="120"/>
          <w:marBottom w:val="120"/>
          <w:divBdr>
            <w:top w:val="none" w:sz="0" w:space="0" w:color="auto"/>
            <w:left w:val="none" w:sz="0" w:space="0" w:color="auto"/>
            <w:bottom w:val="none" w:sz="0" w:space="0" w:color="auto"/>
            <w:right w:val="none" w:sz="0" w:space="0" w:color="auto"/>
          </w:divBdr>
        </w:div>
        <w:div w:id="1275750781">
          <w:marLeft w:val="1166"/>
          <w:marRight w:val="0"/>
          <w:marTop w:val="120"/>
          <w:marBottom w:val="120"/>
          <w:divBdr>
            <w:top w:val="none" w:sz="0" w:space="0" w:color="auto"/>
            <w:left w:val="none" w:sz="0" w:space="0" w:color="auto"/>
            <w:bottom w:val="none" w:sz="0" w:space="0" w:color="auto"/>
            <w:right w:val="none" w:sz="0" w:space="0" w:color="auto"/>
          </w:divBdr>
        </w:div>
        <w:div w:id="1394111520">
          <w:marLeft w:val="1800"/>
          <w:marRight w:val="0"/>
          <w:marTop w:val="120"/>
          <w:marBottom w:val="120"/>
          <w:divBdr>
            <w:top w:val="none" w:sz="0" w:space="0" w:color="auto"/>
            <w:left w:val="none" w:sz="0" w:space="0" w:color="auto"/>
            <w:bottom w:val="none" w:sz="0" w:space="0" w:color="auto"/>
            <w:right w:val="none" w:sz="0" w:space="0" w:color="auto"/>
          </w:divBdr>
        </w:div>
        <w:div w:id="1640839271">
          <w:marLeft w:val="1800"/>
          <w:marRight w:val="0"/>
          <w:marTop w:val="120"/>
          <w:marBottom w:val="120"/>
          <w:divBdr>
            <w:top w:val="none" w:sz="0" w:space="0" w:color="auto"/>
            <w:left w:val="none" w:sz="0" w:space="0" w:color="auto"/>
            <w:bottom w:val="none" w:sz="0" w:space="0" w:color="auto"/>
            <w:right w:val="none" w:sz="0" w:space="0" w:color="auto"/>
          </w:divBdr>
        </w:div>
        <w:div w:id="1803424499">
          <w:marLeft w:val="1166"/>
          <w:marRight w:val="0"/>
          <w:marTop w:val="120"/>
          <w:marBottom w:val="120"/>
          <w:divBdr>
            <w:top w:val="none" w:sz="0" w:space="0" w:color="auto"/>
            <w:left w:val="none" w:sz="0" w:space="0" w:color="auto"/>
            <w:bottom w:val="none" w:sz="0" w:space="0" w:color="auto"/>
            <w:right w:val="none" w:sz="0" w:space="0" w:color="auto"/>
          </w:divBdr>
        </w:div>
        <w:div w:id="2045402371">
          <w:marLeft w:val="1800"/>
          <w:marRight w:val="0"/>
          <w:marTop w:val="120"/>
          <w:marBottom w:val="12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0593159">
      <w:bodyDiv w:val="1"/>
      <w:marLeft w:val="0"/>
      <w:marRight w:val="0"/>
      <w:marTop w:val="0"/>
      <w:marBottom w:val="0"/>
      <w:divBdr>
        <w:top w:val="none" w:sz="0" w:space="0" w:color="auto"/>
        <w:left w:val="none" w:sz="0" w:space="0" w:color="auto"/>
        <w:bottom w:val="none" w:sz="0" w:space="0" w:color="auto"/>
        <w:right w:val="none" w:sz="0" w:space="0" w:color="auto"/>
      </w:divBdr>
      <w:divsChild>
        <w:div w:id="1662077791">
          <w:marLeft w:val="274"/>
          <w:marRight w:val="0"/>
          <w:marTop w:val="0"/>
          <w:marBottom w:val="120"/>
          <w:divBdr>
            <w:top w:val="none" w:sz="0" w:space="0" w:color="auto"/>
            <w:left w:val="none" w:sz="0" w:space="0" w:color="auto"/>
            <w:bottom w:val="none" w:sz="0" w:space="0" w:color="auto"/>
            <w:right w:val="none" w:sz="0" w:space="0" w:color="auto"/>
          </w:divBdr>
        </w:div>
        <w:div w:id="278798968">
          <w:marLeft w:val="274"/>
          <w:marRight w:val="0"/>
          <w:marTop w:val="0"/>
          <w:marBottom w:val="120"/>
          <w:divBdr>
            <w:top w:val="none" w:sz="0" w:space="0" w:color="auto"/>
            <w:left w:val="none" w:sz="0" w:space="0" w:color="auto"/>
            <w:bottom w:val="none" w:sz="0" w:space="0" w:color="auto"/>
            <w:right w:val="none" w:sz="0" w:space="0" w:color="auto"/>
          </w:divBdr>
        </w:div>
      </w:divsChild>
    </w:div>
    <w:div w:id="1476875423">
      <w:bodyDiv w:val="1"/>
      <w:marLeft w:val="0"/>
      <w:marRight w:val="0"/>
      <w:marTop w:val="0"/>
      <w:marBottom w:val="0"/>
      <w:divBdr>
        <w:top w:val="none" w:sz="0" w:space="0" w:color="auto"/>
        <w:left w:val="none" w:sz="0" w:space="0" w:color="auto"/>
        <w:bottom w:val="none" w:sz="0" w:space="0" w:color="auto"/>
        <w:right w:val="none" w:sz="0" w:space="0" w:color="auto"/>
      </w:divBdr>
      <w:divsChild>
        <w:div w:id="1017926516">
          <w:marLeft w:val="547"/>
          <w:marRight w:val="0"/>
          <w:marTop w:val="0"/>
          <w:marBottom w:val="160"/>
          <w:divBdr>
            <w:top w:val="none" w:sz="0" w:space="0" w:color="auto"/>
            <w:left w:val="none" w:sz="0" w:space="0" w:color="auto"/>
            <w:bottom w:val="none" w:sz="0" w:space="0" w:color="auto"/>
            <w:right w:val="none" w:sz="0" w:space="0" w:color="auto"/>
          </w:divBdr>
        </w:div>
        <w:div w:id="1451314723">
          <w:marLeft w:val="1166"/>
          <w:marRight w:val="0"/>
          <w:marTop w:val="0"/>
          <w:marBottom w:val="160"/>
          <w:divBdr>
            <w:top w:val="none" w:sz="0" w:space="0" w:color="auto"/>
            <w:left w:val="none" w:sz="0" w:space="0" w:color="auto"/>
            <w:bottom w:val="none" w:sz="0" w:space="0" w:color="auto"/>
            <w:right w:val="none" w:sz="0" w:space="0" w:color="auto"/>
          </w:divBdr>
        </w:div>
        <w:div w:id="1255742668">
          <w:marLeft w:val="547"/>
          <w:marRight w:val="0"/>
          <w:marTop w:val="0"/>
          <w:marBottom w:val="160"/>
          <w:divBdr>
            <w:top w:val="none" w:sz="0" w:space="0" w:color="auto"/>
            <w:left w:val="none" w:sz="0" w:space="0" w:color="auto"/>
            <w:bottom w:val="none" w:sz="0" w:space="0" w:color="auto"/>
            <w:right w:val="none" w:sz="0" w:space="0" w:color="auto"/>
          </w:divBdr>
        </w:div>
        <w:div w:id="973949153">
          <w:marLeft w:val="547"/>
          <w:marRight w:val="0"/>
          <w:marTop w:val="0"/>
          <w:marBottom w:val="160"/>
          <w:divBdr>
            <w:top w:val="none" w:sz="0" w:space="0" w:color="auto"/>
            <w:left w:val="none" w:sz="0" w:space="0" w:color="auto"/>
            <w:bottom w:val="none" w:sz="0" w:space="0" w:color="auto"/>
            <w:right w:val="none" w:sz="0" w:space="0" w:color="auto"/>
          </w:divBdr>
        </w:div>
        <w:div w:id="49116771">
          <w:marLeft w:val="547"/>
          <w:marRight w:val="0"/>
          <w:marTop w:val="0"/>
          <w:marBottom w:val="160"/>
          <w:divBdr>
            <w:top w:val="none" w:sz="0" w:space="0" w:color="auto"/>
            <w:left w:val="none" w:sz="0" w:space="0" w:color="auto"/>
            <w:bottom w:val="none" w:sz="0" w:space="0" w:color="auto"/>
            <w:right w:val="none" w:sz="0" w:space="0" w:color="auto"/>
          </w:divBdr>
        </w:div>
      </w:divsChild>
    </w:div>
    <w:div w:id="1491949464">
      <w:bodyDiv w:val="1"/>
      <w:marLeft w:val="0"/>
      <w:marRight w:val="0"/>
      <w:marTop w:val="0"/>
      <w:marBottom w:val="0"/>
      <w:divBdr>
        <w:top w:val="none" w:sz="0" w:space="0" w:color="auto"/>
        <w:left w:val="none" w:sz="0" w:space="0" w:color="auto"/>
        <w:bottom w:val="none" w:sz="0" w:space="0" w:color="auto"/>
        <w:right w:val="none" w:sz="0" w:space="0" w:color="auto"/>
      </w:divBdr>
      <w:divsChild>
        <w:div w:id="211230579">
          <w:marLeft w:val="547"/>
          <w:marRight w:val="0"/>
          <w:marTop w:val="0"/>
          <w:marBottom w:val="0"/>
          <w:divBdr>
            <w:top w:val="none" w:sz="0" w:space="0" w:color="auto"/>
            <w:left w:val="none" w:sz="0" w:space="0" w:color="auto"/>
            <w:bottom w:val="none" w:sz="0" w:space="0" w:color="auto"/>
            <w:right w:val="none" w:sz="0" w:space="0" w:color="auto"/>
          </w:divBdr>
        </w:div>
        <w:div w:id="533888525">
          <w:marLeft w:val="547"/>
          <w:marRight w:val="0"/>
          <w:marTop w:val="0"/>
          <w:marBottom w:val="0"/>
          <w:divBdr>
            <w:top w:val="none" w:sz="0" w:space="0" w:color="auto"/>
            <w:left w:val="none" w:sz="0" w:space="0" w:color="auto"/>
            <w:bottom w:val="none" w:sz="0" w:space="0" w:color="auto"/>
            <w:right w:val="none" w:sz="0" w:space="0" w:color="auto"/>
          </w:divBdr>
        </w:div>
        <w:div w:id="717359344">
          <w:marLeft w:val="547"/>
          <w:marRight w:val="0"/>
          <w:marTop w:val="0"/>
          <w:marBottom w:val="0"/>
          <w:divBdr>
            <w:top w:val="none" w:sz="0" w:space="0" w:color="auto"/>
            <w:left w:val="none" w:sz="0" w:space="0" w:color="auto"/>
            <w:bottom w:val="none" w:sz="0" w:space="0" w:color="auto"/>
            <w:right w:val="none" w:sz="0" w:space="0" w:color="auto"/>
          </w:divBdr>
        </w:div>
        <w:div w:id="773524943">
          <w:marLeft w:val="547"/>
          <w:marRight w:val="0"/>
          <w:marTop w:val="0"/>
          <w:marBottom w:val="0"/>
          <w:divBdr>
            <w:top w:val="none" w:sz="0" w:space="0" w:color="auto"/>
            <w:left w:val="none" w:sz="0" w:space="0" w:color="auto"/>
            <w:bottom w:val="none" w:sz="0" w:space="0" w:color="auto"/>
            <w:right w:val="none" w:sz="0" w:space="0" w:color="auto"/>
          </w:divBdr>
        </w:div>
        <w:div w:id="856967371">
          <w:marLeft w:val="547"/>
          <w:marRight w:val="0"/>
          <w:marTop w:val="0"/>
          <w:marBottom w:val="0"/>
          <w:divBdr>
            <w:top w:val="none" w:sz="0" w:space="0" w:color="auto"/>
            <w:left w:val="none" w:sz="0" w:space="0" w:color="auto"/>
            <w:bottom w:val="none" w:sz="0" w:space="0" w:color="auto"/>
            <w:right w:val="none" w:sz="0" w:space="0" w:color="auto"/>
          </w:divBdr>
        </w:div>
        <w:div w:id="1897815834">
          <w:marLeft w:val="547"/>
          <w:marRight w:val="0"/>
          <w:marTop w:val="0"/>
          <w:marBottom w:val="0"/>
          <w:divBdr>
            <w:top w:val="none" w:sz="0" w:space="0" w:color="auto"/>
            <w:left w:val="none" w:sz="0" w:space="0" w:color="auto"/>
            <w:bottom w:val="none" w:sz="0" w:space="0" w:color="auto"/>
            <w:right w:val="none" w:sz="0" w:space="0" w:color="auto"/>
          </w:divBdr>
        </w:div>
      </w:divsChild>
    </w:div>
    <w:div w:id="1492258832">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4637136">
      <w:bodyDiv w:val="1"/>
      <w:marLeft w:val="0"/>
      <w:marRight w:val="0"/>
      <w:marTop w:val="0"/>
      <w:marBottom w:val="0"/>
      <w:divBdr>
        <w:top w:val="none" w:sz="0" w:space="0" w:color="auto"/>
        <w:left w:val="none" w:sz="0" w:space="0" w:color="auto"/>
        <w:bottom w:val="none" w:sz="0" w:space="0" w:color="auto"/>
        <w:right w:val="none" w:sz="0" w:space="0" w:color="auto"/>
      </w:divBdr>
      <w:divsChild>
        <w:div w:id="561599112">
          <w:marLeft w:val="547"/>
          <w:marRight w:val="0"/>
          <w:marTop w:val="0"/>
          <w:marBottom w:val="160"/>
          <w:divBdr>
            <w:top w:val="none" w:sz="0" w:space="0" w:color="auto"/>
            <w:left w:val="none" w:sz="0" w:space="0" w:color="auto"/>
            <w:bottom w:val="none" w:sz="0" w:space="0" w:color="auto"/>
            <w:right w:val="none" w:sz="0" w:space="0" w:color="auto"/>
          </w:divBdr>
        </w:div>
        <w:div w:id="699748316">
          <w:marLeft w:val="547"/>
          <w:marRight w:val="0"/>
          <w:marTop w:val="0"/>
          <w:marBottom w:val="160"/>
          <w:divBdr>
            <w:top w:val="none" w:sz="0" w:space="0" w:color="auto"/>
            <w:left w:val="none" w:sz="0" w:space="0" w:color="auto"/>
            <w:bottom w:val="none" w:sz="0" w:space="0" w:color="auto"/>
            <w:right w:val="none" w:sz="0" w:space="0" w:color="auto"/>
          </w:divBdr>
        </w:div>
        <w:div w:id="1444761434">
          <w:marLeft w:val="547"/>
          <w:marRight w:val="0"/>
          <w:marTop w:val="0"/>
          <w:marBottom w:val="160"/>
          <w:divBdr>
            <w:top w:val="none" w:sz="0" w:space="0" w:color="auto"/>
            <w:left w:val="none" w:sz="0" w:space="0" w:color="auto"/>
            <w:bottom w:val="none" w:sz="0" w:space="0" w:color="auto"/>
            <w:right w:val="none" w:sz="0" w:space="0" w:color="auto"/>
          </w:divBdr>
        </w:div>
      </w:divsChild>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49095069">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708327">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9696898">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90589274">
      <w:bodyDiv w:val="1"/>
      <w:marLeft w:val="0"/>
      <w:marRight w:val="0"/>
      <w:marTop w:val="0"/>
      <w:marBottom w:val="0"/>
      <w:divBdr>
        <w:top w:val="none" w:sz="0" w:space="0" w:color="auto"/>
        <w:left w:val="none" w:sz="0" w:space="0" w:color="auto"/>
        <w:bottom w:val="none" w:sz="0" w:space="0" w:color="auto"/>
        <w:right w:val="none" w:sz="0" w:space="0" w:color="auto"/>
      </w:divBdr>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2790564">
      <w:bodyDiv w:val="1"/>
      <w:marLeft w:val="0"/>
      <w:marRight w:val="0"/>
      <w:marTop w:val="0"/>
      <w:marBottom w:val="0"/>
      <w:divBdr>
        <w:top w:val="none" w:sz="0" w:space="0" w:color="auto"/>
        <w:left w:val="none" w:sz="0" w:space="0" w:color="auto"/>
        <w:bottom w:val="none" w:sz="0" w:space="0" w:color="auto"/>
        <w:right w:val="none" w:sz="0" w:space="0" w:color="auto"/>
      </w:divBdr>
      <w:divsChild>
        <w:div w:id="509176116">
          <w:marLeft w:val="547"/>
          <w:marRight w:val="0"/>
          <w:marTop w:val="0"/>
          <w:marBottom w:val="120"/>
          <w:divBdr>
            <w:top w:val="none" w:sz="0" w:space="0" w:color="auto"/>
            <w:left w:val="none" w:sz="0" w:space="0" w:color="auto"/>
            <w:bottom w:val="none" w:sz="0" w:space="0" w:color="auto"/>
            <w:right w:val="none" w:sz="0" w:space="0" w:color="auto"/>
          </w:divBdr>
        </w:div>
        <w:div w:id="875313809">
          <w:marLeft w:val="547"/>
          <w:marRight w:val="0"/>
          <w:marTop w:val="0"/>
          <w:marBottom w:val="120"/>
          <w:divBdr>
            <w:top w:val="none" w:sz="0" w:space="0" w:color="auto"/>
            <w:left w:val="none" w:sz="0" w:space="0" w:color="auto"/>
            <w:bottom w:val="none" w:sz="0" w:space="0" w:color="auto"/>
            <w:right w:val="none" w:sz="0" w:space="0" w:color="auto"/>
          </w:divBdr>
        </w:div>
        <w:div w:id="1007708596">
          <w:marLeft w:val="1267"/>
          <w:marRight w:val="0"/>
          <w:marTop w:val="0"/>
          <w:marBottom w:val="120"/>
          <w:divBdr>
            <w:top w:val="none" w:sz="0" w:space="0" w:color="auto"/>
            <w:left w:val="none" w:sz="0" w:space="0" w:color="auto"/>
            <w:bottom w:val="none" w:sz="0" w:space="0" w:color="auto"/>
            <w:right w:val="none" w:sz="0" w:space="0" w:color="auto"/>
          </w:divBdr>
        </w:div>
        <w:div w:id="972100731">
          <w:marLeft w:val="1267"/>
          <w:marRight w:val="0"/>
          <w:marTop w:val="0"/>
          <w:marBottom w:val="120"/>
          <w:divBdr>
            <w:top w:val="none" w:sz="0" w:space="0" w:color="auto"/>
            <w:left w:val="none" w:sz="0" w:space="0" w:color="auto"/>
            <w:bottom w:val="none" w:sz="0" w:space="0" w:color="auto"/>
            <w:right w:val="none" w:sz="0" w:space="0" w:color="auto"/>
          </w:divBdr>
        </w:div>
        <w:div w:id="1358196510">
          <w:marLeft w:val="1613"/>
          <w:marRight w:val="0"/>
          <w:marTop w:val="0"/>
          <w:marBottom w:val="120"/>
          <w:divBdr>
            <w:top w:val="none" w:sz="0" w:space="0" w:color="auto"/>
            <w:left w:val="none" w:sz="0" w:space="0" w:color="auto"/>
            <w:bottom w:val="none" w:sz="0" w:space="0" w:color="auto"/>
            <w:right w:val="none" w:sz="0" w:space="0" w:color="auto"/>
          </w:divBdr>
        </w:div>
        <w:div w:id="29258271">
          <w:marLeft w:val="1613"/>
          <w:marRight w:val="0"/>
          <w:marTop w:val="0"/>
          <w:marBottom w:val="120"/>
          <w:divBdr>
            <w:top w:val="none" w:sz="0" w:space="0" w:color="auto"/>
            <w:left w:val="none" w:sz="0" w:space="0" w:color="auto"/>
            <w:bottom w:val="none" w:sz="0" w:space="0" w:color="auto"/>
            <w:right w:val="none" w:sz="0" w:space="0" w:color="auto"/>
          </w:divBdr>
        </w:div>
        <w:div w:id="2002655101">
          <w:marLeft w:val="1613"/>
          <w:marRight w:val="0"/>
          <w:marTop w:val="0"/>
          <w:marBottom w:val="120"/>
          <w:divBdr>
            <w:top w:val="none" w:sz="0" w:space="0" w:color="auto"/>
            <w:left w:val="none" w:sz="0" w:space="0" w:color="auto"/>
            <w:bottom w:val="none" w:sz="0" w:space="0" w:color="auto"/>
            <w:right w:val="none" w:sz="0" w:space="0" w:color="auto"/>
          </w:divBdr>
        </w:div>
        <w:div w:id="861820927">
          <w:marLeft w:val="1613"/>
          <w:marRight w:val="0"/>
          <w:marTop w:val="0"/>
          <w:marBottom w:val="12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6543242">
      <w:bodyDiv w:val="1"/>
      <w:marLeft w:val="0"/>
      <w:marRight w:val="0"/>
      <w:marTop w:val="0"/>
      <w:marBottom w:val="0"/>
      <w:divBdr>
        <w:top w:val="none" w:sz="0" w:space="0" w:color="auto"/>
        <w:left w:val="none" w:sz="0" w:space="0" w:color="auto"/>
        <w:bottom w:val="none" w:sz="0" w:space="0" w:color="auto"/>
        <w:right w:val="none" w:sz="0" w:space="0" w:color="auto"/>
      </w:divBdr>
      <w:divsChild>
        <w:div w:id="252977527">
          <w:marLeft w:val="0"/>
          <w:marRight w:val="0"/>
          <w:marTop w:val="0"/>
          <w:marBottom w:val="0"/>
          <w:divBdr>
            <w:top w:val="none" w:sz="0" w:space="0" w:color="auto"/>
            <w:left w:val="none" w:sz="0" w:space="0" w:color="auto"/>
            <w:bottom w:val="none" w:sz="0" w:space="0" w:color="auto"/>
            <w:right w:val="none" w:sz="0" w:space="0" w:color="auto"/>
          </w:divBdr>
          <w:divsChild>
            <w:div w:id="1824079923">
              <w:marLeft w:val="0"/>
              <w:marRight w:val="0"/>
              <w:marTop w:val="0"/>
              <w:marBottom w:val="0"/>
              <w:divBdr>
                <w:top w:val="none" w:sz="0" w:space="0" w:color="auto"/>
                <w:left w:val="none" w:sz="0" w:space="0" w:color="auto"/>
                <w:bottom w:val="none" w:sz="0" w:space="0" w:color="auto"/>
                <w:right w:val="none" w:sz="0" w:space="0" w:color="auto"/>
              </w:divBdr>
              <w:divsChild>
                <w:div w:id="438061691">
                  <w:marLeft w:val="0"/>
                  <w:marRight w:val="0"/>
                  <w:marTop w:val="0"/>
                  <w:marBottom w:val="0"/>
                  <w:divBdr>
                    <w:top w:val="none" w:sz="0" w:space="0" w:color="auto"/>
                    <w:left w:val="none" w:sz="0" w:space="0" w:color="auto"/>
                    <w:bottom w:val="none" w:sz="0" w:space="0" w:color="auto"/>
                    <w:right w:val="none" w:sz="0" w:space="0" w:color="auto"/>
                  </w:divBdr>
                  <w:divsChild>
                    <w:div w:id="828786253">
                      <w:marLeft w:val="0"/>
                      <w:marRight w:val="0"/>
                      <w:marTop w:val="0"/>
                      <w:marBottom w:val="0"/>
                      <w:divBdr>
                        <w:top w:val="none" w:sz="0" w:space="0" w:color="auto"/>
                        <w:left w:val="none" w:sz="0" w:space="0" w:color="auto"/>
                        <w:bottom w:val="none" w:sz="0" w:space="0" w:color="auto"/>
                        <w:right w:val="none" w:sz="0" w:space="0" w:color="auto"/>
                      </w:divBdr>
                      <w:divsChild>
                        <w:div w:id="640766563">
                          <w:marLeft w:val="0"/>
                          <w:marRight w:val="0"/>
                          <w:marTop w:val="0"/>
                          <w:marBottom w:val="0"/>
                          <w:divBdr>
                            <w:top w:val="none" w:sz="0" w:space="0" w:color="auto"/>
                            <w:left w:val="none" w:sz="0" w:space="0" w:color="auto"/>
                            <w:bottom w:val="none" w:sz="0" w:space="0" w:color="auto"/>
                            <w:right w:val="none" w:sz="0" w:space="0" w:color="auto"/>
                          </w:divBdr>
                          <w:divsChild>
                            <w:div w:id="1168248761">
                              <w:marLeft w:val="0"/>
                              <w:marRight w:val="0"/>
                              <w:marTop w:val="0"/>
                              <w:marBottom w:val="0"/>
                              <w:divBdr>
                                <w:top w:val="none" w:sz="0" w:space="0" w:color="auto"/>
                                <w:left w:val="none" w:sz="0" w:space="0" w:color="auto"/>
                                <w:bottom w:val="none" w:sz="0" w:space="0" w:color="auto"/>
                                <w:right w:val="none" w:sz="0" w:space="0" w:color="auto"/>
                              </w:divBdr>
                              <w:divsChild>
                                <w:div w:id="367075072">
                                  <w:marLeft w:val="0"/>
                                  <w:marRight w:val="0"/>
                                  <w:marTop w:val="0"/>
                                  <w:marBottom w:val="0"/>
                                  <w:divBdr>
                                    <w:top w:val="none" w:sz="0" w:space="0" w:color="auto"/>
                                    <w:left w:val="none" w:sz="0" w:space="0" w:color="auto"/>
                                    <w:bottom w:val="none" w:sz="0" w:space="0" w:color="auto"/>
                                    <w:right w:val="none" w:sz="0" w:space="0" w:color="auto"/>
                                  </w:divBdr>
                                  <w:divsChild>
                                    <w:div w:id="1117603699">
                                      <w:marLeft w:val="0"/>
                                      <w:marRight w:val="0"/>
                                      <w:marTop w:val="0"/>
                                      <w:marBottom w:val="0"/>
                                      <w:divBdr>
                                        <w:top w:val="none" w:sz="0" w:space="0" w:color="auto"/>
                                        <w:left w:val="none" w:sz="0" w:space="0" w:color="auto"/>
                                        <w:bottom w:val="none" w:sz="0" w:space="0" w:color="auto"/>
                                        <w:right w:val="none" w:sz="0" w:space="0" w:color="auto"/>
                                      </w:divBdr>
                                      <w:divsChild>
                                        <w:div w:id="1205632621">
                                          <w:marLeft w:val="0"/>
                                          <w:marRight w:val="0"/>
                                          <w:marTop w:val="0"/>
                                          <w:marBottom w:val="0"/>
                                          <w:divBdr>
                                            <w:top w:val="none" w:sz="0" w:space="0" w:color="auto"/>
                                            <w:left w:val="none" w:sz="0" w:space="0" w:color="auto"/>
                                            <w:bottom w:val="none" w:sz="0" w:space="0" w:color="auto"/>
                                            <w:right w:val="none" w:sz="0" w:space="0" w:color="auto"/>
                                          </w:divBdr>
                                          <w:divsChild>
                                            <w:div w:id="1015813780">
                                              <w:marLeft w:val="0"/>
                                              <w:marRight w:val="0"/>
                                              <w:marTop w:val="0"/>
                                              <w:marBottom w:val="0"/>
                                              <w:divBdr>
                                                <w:top w:val="none" w:sz="0" w:space="0" w:color="auto"/>
                                                <w:left w:val="none" w:sz="0" w:space="0" w:color="auto"/>
                                                <w:bottom w:val="none" w:sz="0" w:space="0" w:color="auto"/>
                                                <w:right w:val="none" w:sz="0" w:space="0" w:color="auto"/>
                                              </w:divBdr>
                                              <w:divsChild>
                                                <w:div w:id="813716130">
                                                  <w:marLeft w:val="0"/>
                                                  <w:marRight w:val="0"/>
                                                  <w:marTop w:val="0"/>
                                                  <w:marBottom w:val="0"/>
                                                  <w:divBdr>
                                                    <w:top w:val="none" w:sz="0" w:space="0" w:color="auto"/>
                                                    <w:left w:val="none" w:sz="0" w:space="0" w:color="auto"/>
                                                    <w:bottom w:val="none" w:sz="0" w:space="0" w:color="auto"/>
                                                    <w:right w:val="none" w:sz="0" w:space="0" w:color="auto"/>
                                                  </w:divBdr>
                                                  <w:divsChild>
                                                    <w:div w:id="532692627">
                                                      <w:marLeft w:val="0"/>
                                                      <w:marRight w:val="0"/>
                                                      <w:marTop w:val="0"/>
                                                      <w:marBottom w:val="0"/>
                                                      <w:divBdr>
                                                        <w:top w:val="single" w:sz="6" w:space="0" w:color="ABABAB"/>
                                                        <w:left w:val="single" w:sz="6" w:space="0" w:color="ABABAB"/>
                                                        <w:bottom w:val="none" w:sz="0" w:space="0" w:color="auto"/>
                                                        <w:right w:val="single" w:sz="6" w:space="0" w:color="ABABAB"/>
                                                      </w:divBdr>
                                                      <w:divsChild>
                                                        <w:div w:id="528684881">
                                                          <w:marLeft w:val="0"/>
                                                          <w:marRight w:val="0"/>
                                                          <w:marTop w:val="0"/>
                                                          <w:marBottom w:val="0"/>
                                                          <w:divBdr>
                                                            <w:top w:val="none" w:sz="0" w:space="0" w:color="auto"/>
                                                            <w:left w:val="none" w:sz="0" w:space="0" w:color="auto"/>
                                                            <w:bottom w:val="none" w:sz="0" w:space="0" w:color="auto"/>
                                                            <w:right w:val="none" w:sz="0" w:space="0" w:color="auto"/>
                                                          </w:divBdr>
                                                          <w:divsChild>
                                                            <w:div w:id="790444517">
                                                              <w:marLeft w:val="0"/>
                                                              <w:marRight w:val="0"/>
                                                              <w:marTop w:val="0"/>
                                                              <w:marBottom w:val="0"/>
                                                              <w:divBdr>
                                                                <w:top w:val="none" w:sz="0" w:space="0" w:color="auto"/>
                                                                <w:left w:val="none" w:sz="0" w:space="0" w:color="auto"/>
                                                                <w:bottom w:val="none" w:sz="0" w:space="0" w:color="auto"/>
                                                                <w:right w:val="none" w:sz="0" w:space="0" w:color="auto"/>
                                                              </w:divBdr>
                                                              <w:divsChild>
                                                                <w:div w:id="1154833085">
                                                                  <w:marLeft w:val="0"/>
                                                                  <w:marRight w:val="0"/>
                                                                  <w:marTop w:val="0"/>
                                                                  <w:marBottom w:val="0"/>
                                                                  <w:divBdr>
                                                                    <w:top w:val="none" w:sz="0" w:space="0" w:color="auto"/>
                                                                    <w:left w:val="none" w:sz="0" w:space="0" w:color="auto"/>
                                                                    <w:bottom w:val="none" w:sz="0" w:space="0" w:color="auto"/>
                                                                    <w:right w:val="none" w:sz="0" w:space="0" w:color="auto"/>
                                                                  </w:divBdr>
                                                                  <w:divsChild>
                                                                    <w:div w:id="699669831">
                                                                      <w:marLeft w:val="0"/>
                                                                      <w:marRight w:val="0"/>
                                                                      <w:marTop w:val="0"/>
                                                                      <w:marBottom w:val="0"/>
                                                                      <w:divBdr>
                                                                        <w:top w:val="none" w:sz="0" w:space="0" w:color="auto"/>
                                                                        <w:left w:val="none" w:sz="0" w:space="0" w:color="auto"/>
                                                                        <w:bottom w:val="none" w:sz="0" w:space="0" w:color="auto"/>
                                                                        <w:right w:val="none" w:sz="0" w:space="0" w:color="auto"/>
                                                                      </w:divBdr>
                                                                      <w:divsChild>
                                                                        <w:div w:id="1302996408">
                                                                          <w:marLeft w:val="0"/>
                                                                          <w:marRight w:val="0"/>
                                                                          <w:marTop w:val="0"/>
                                                                          <w:marBottom w:val="0"/>
                                                                          <w:divBdr>
                                                                            <w:top w:val="none" w:sz="0" w:space="0" w:color="auto"/>
                                                                            <w:left w:val="none" w:sz="0" w:space="0" w:color="auto"/>
                                                                            <w:bottom w:val="none" w:sz="0" w:space="0" w:color="auto"/>
                                                                            <w:right w:val="none" w:sz="0" w:space="0" w:color="auto"/>
                                                                          </w:divBdr>
                                                                          <w:divsChild>
                                                                            <w:div w:id="1889340272">
                                                                              <w:marLeft w:val="0"/>
                                                                              <w:marRight w:val="0"/>
                                                                              <w:marTop w:val="0"/>
                                                                              <w:marBottom w:val="0"/>
                                                                              <w:divBdr>
                                                                                <w:top w:val="none" w:sz="0" w:space="0" w:color="auto"/>
                                                                                <w:left w:val="none" w:sz="0" w:space="0" w:color="auto"/>
                                                                                <w:bottom w:val="none" w:sz="0" w:space="0" w:color="auto"/>
                                                                                <w:right w:val="none" w:sz="0" w:space="0" w:color="auto"/>
                                                                              </w:divBdr>
                                                                              <w:divsChild>
                                                                                <w:div w:id="1347174668">
                                                                                  <w:marLeft w:val="0"/>
                                                                                  <w:marRight w:val="0"/>
                                                                                  <w:marTop w:val="0"/>
                                                                                  <w:marBottom w:val="0"/>
                                                                                  <w:divBdr>
                                                                                    <w:top w:val="none" w:sz="0" w:space="0" w:color="auto"/>
                                                                                    <w:left w:val="none" w:sz="0" w:space="0" w:color="auto"/>
                                                                                    <w:bottom w:val="none" w:sz="0" w:space="0" w:color="auto"/>
                                                                                    <w:right w:val="none" w:sz="0" w:space="0" w:color="auto"/>
                                                                                  </w:divBdr>
                                                                                  <w:divsChild>
                                                                                    <w:div w:id="767239053">
                                                                                      <w:marLeft w:val="0"/>
                                                                                      <w:marRight w:val="0"/>
                                                                                      <w:marTop w:val="0"/>
                                                                                      <w:marBottom w:val="0"/>
                                                                                      <w:divBdr>
                                                                                        <w:top w:val="none" w:sz="0" w:space="0" w:color="auto"/>
                                                                                        <w:left w:val="none" w:sz="0" w:space="0" w:color="auto"/>
                                                                                        <w:bottom w:val="none" w:sz="0" w:space="0" w:color="auto"/>
                                                                                        <w:right w:val="none" w:sz="0" w:space="0" w:color="auto"/>
                                                                                      </w:divBdr>
                                                                                    </w:div>
                                                                                    <w:div w:id="906300933">
                                                                                      <w:marLeft w:val="0"/>
                                                                                      <w:marRight w:val="0"/>
                                                                                      <w:marTop w:val="0"/>
                                                                                      <w:marBottom w:val="0"/>
                                                                                      <w:divBdr>
                                                                                        <w:top w:val="none" w:sz="0" w:space="0" w:color="auto"/>
                                                                                        <w:left w:val="none" w:sz="0" w:space="0" w:color="auto"/>
                                                                                        <w:bottom w:val="none" w:sz="0" w:space="0" w:color="auto"/>
                                                                                        <w:right w:val="none" w:sz="0" w:space="0" w:color="auto"/>
                                                                                      </w:divBdr>
                                                                                    </w:div>
                                                                                  </w:divsChild>
                                                                                </w:div>
                                                                                <w:div w:id="1473136658">
                                                                                  <w:marLeft w:val="0"/>
                                                                                  <w:marRight w:val="0"/>
                                                                                  <w:marTop w:val="0"/>
                                                                                  <w:marBottom w:val="0"/>
                                                                                  <w:divBdr>
                                                                                    <w:top w:val="none" w:sz="0" w:space="0" w:color="auto"/>
                                                                                    <w:left w:val="none" w:sz="0" w:space="0" w:color="auto"/>
                                                                                    <w:bottom w:val="none" w:sz="0" w:space="0" w:color="auto"/>
                                                                                    <w:right w:val="none" w:sz="0" w:space="0" w:color="auto"/>
                                                                                  </w:divBdr>
                                                                                  <w:divsChild>
                                                                                    <w:div w:id="297075627">
                                                                                      <w:marLeft w:val="0"/>
                                                                                      <w:marRight w:val="0"/>
                                                                                      <w:marTop w:val="0"/>
                                                                                      <w:marBottom w:val="0"/>
                                                                                      <w:divBdr>
                                                                                        <w:top w:val="none" w:sz="0" w:space="0" w:color="auto"/>
                                                                                        <w:left w:val="none" w:sz="0" w:space="0" w:color="auto"/>
                                                                                        <w:bottom w:val="none" w:sz="0" w:space="0" w:color="auto"/>
                                                                                        <w:right w:val="none" w:sz="0" w:space="0" w:color="auto"/>
                                                                                      </w:divBdr>
                                                                                    </w:div>
                                                                                    <w:div w:id="1203983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1983928836">
      <w:bodyDiv w:val="1"/>
      <w:marLeft w:val="0"/>
      <w:marRight w:val="0"/>
      <w:marTop w:val="0"/>
      <w:marBottom w:val="0"/>
      <w:divBdr>
        <w:top w:val="none" w:sz="0" w:space="0" w:color="auto"/>
        <w:left w:val="none" w:sz="0" w:space="0" w:color="auto"/>
        <w:bottom w:val="none" w:sz="0" w:space="0" w:color="auto"/>
        <w:right w:val="none" w:sz="0" w:space="0" w:color="auto"/>
      </w:divBdr>
      <w:divsChild>
        <w:div w:id="463811913">
          <w:marLeft w:val="547"/>
          <w:marRight w:val="0"/>
          <w:marTop w:val="0"/>
          <w:marBottom w:val="160"/>
          <w:divBdr>
            <w:top w:val="none" w:sz="0" w:space="0" w:color="auto"/>
            <w:left w:val="none" w:sz="0" w:space="0" w:color="auto"/>
            <w:bottom w:val="none" w:sz="0" w:space="0" w:color="auto"/>
            <w:right w:val="none" w:sz="0" w:space="0" w:color="auto"/>
          </w:divBdr>
        </w:div>
        <w:div w:id="481972506">
          <w:marLeft w:val="547"/>
          <w:marRight w:val="0"/>
          <w:marTop w:val="0"/>
          <w:marBottom w:val="160"/>
          <w:divBdr>
            <w:top w:val="none" w:sz="0" w:space="0" w:color="auto"/>
            <w:left w:val="none" w:sz="0" w:space="0" w:color="auto"/>
            <w:bottom w:val="none" w:sz="0" w:space="0" w:color="auto"/>
            <w:right w:val="none" w:sz="0" w:space="0" w:color="auto"/>
          </w:divBdr>
        </w:div>
        <w:div w:id="1342900778">
          <w:marLeft w:val="547"/>
          <w:marRight w:val="0"/>
          <w:marTop w:val="0"/>
          <w:marBottom w:val="160"/>
          <w:divBdr>
            <w:top w:val="none" w:sz="0" w:space="0" w:color="auto"/>
            <w:left w:val="none" w:sz="0" w:space="0" w:color="auto"/>
            <w:bottom w:val="none" w:sz="0" w:space="0" w:color="auto"/>
            <w:right w:val="none" w:sz="0" w:space="0" w:color="auto"/>
          </w:divBdr>
        </w:div>
      </w:divsChild>
    </w:div>
    <w:div w:id="1989820300">
      <w:bodyDiv w:val="1"/>
      <w:marLeft w:val="0"/>
      <w:marRight w:val="0"/>
      <w:marTop w:val="0"/>
      <w:marBottom w:val="0"/>
      <w:divBdr>
        <w:top w:val="none" w:sz="0" w:space="0" w:color="auto"/>
        <w:left w:val="none" w:sz="0" w:space="0" w:color="auto"/>
        <w:bottom w:val="none" w:sz="0" w:space="0" w:color="auto"/>
        <w:right w:val="none" w:sz="0" w:space="0" w:color="auto"/>
      </w:divBdr>
      <w:divsChild>
        <w:div w:id="836967568">
          <w:marLeft w:val="547"/>
          <w:marRight w:val="0"/>
          <w:marTop w:val="0"/>
          <w:marBottom w:val="160"/>
          <w:divBdr>
            <w:top w:val="none" w:sz="0" w:space="0" w:color="auto"/>
            <w:left w:val="none" w:sz="0" w:space="0" w:color="auto"/>
            <w:bottom w:val="none" w:sz="0" w:space="0" w:color="auto"/>
            <w:right w:val="none" w:sz="0" w:space="0" w:color="auto"/>
          </w:divBdr>
        </w:div>
        <w:div w:id="361589985">
          <w:marLeft w:val="1166"/>
          <w:marRight w:val="0"/>
          <w:marTop w:val="0"/>
          <w:marBottom w:val="160"/>
          <w:divBdr>
            <w:top w:val="none" w:sz="0" w:space="0" w:color="auto"/>
            <w:left w:val="none" w:sz="0" w:space="0" w:color="auto"/>
            <w:bottom w:val="none" w:sz="0" w:space="0" w:color="auto"/>
            <w:right w:val="none" w:sz="0" w:space="0" w:color="auto"/>
          </w:divBdr>
        </w:div>
        <w:div w:id="1270625550">
          <w:marLeft w:val="547"/>
          <w:marRight w:val="0"/>
          <w:marTop w:val="0"/>
          <w:marBottom w:val="160"/>
          <w:divBdr>
            <w:top w:val="none" w:sz="0" w:space="0" w:color="auto"/>
            <w:left w:val="none" w:sz="0" w:space="0" w:color="auto"/>
            <w:bottom w:val="none" w:sz="0" w:space="0" w:color="auto"/>
            <w:right w:val="none" w:sz="0" w:space="0" w:color="auto"/>
          </w:divBdr>
        </w:div>
        <w:div w:id="891624072">
          <w:marLeft w:val="547"/>
          <w:marRight w:val="0"/>
          <w:marTop w:val="0"/>
          <w:marBottom w:val="160"/>
          <w:divBdr>
            <w:top w:val="none" w:sz="0" w:space="0" w:color="auto"/>
            <w:left w:val="none" w:sz="0" w:space="0" w:color="auto"/>
            <w:bottom w:val="none" w:sz="0" w:space="0" w:color="auto"/>
            <w:right w:val="none" w:sz="0" w:space="0" w:color="auto"/>
          </w:divBdr>
        </w:div>
        <w:div w:id="979650098">
          <w:marLeft w:val="547"/>
          <w:marRight w:val="0"/>
          <w:marTop w:val="0"/>
          <w:marBottom w:val="16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27631526">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39038568">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6708610">
      <w:bodyDiv w:val="1"/>
      <w:marLeft w:val="0"/>
      <w:marRight w:val="0"/>
      <w:marTop w:val="0"/>
      <w:marBottom w:val="0"/>
      <w:divBdr>
        <w:top w:val="none" w:sz="0" w:space="0" w:color="auto"/>
        <w:left w:val="none" w:sz="0" w:space="0" w:color="auto"/>
        <w:bottom w:val="none" w:sz="0" w:space="0" w:color="auto"/>
        <w:right w:val="none" w:sz="0" w:space="0" w:color="auto"/>
      </w:divBdr>
      <w:divsChild>
        <w:div w:id="950669079">
          <w:marLeft w:val="547"/>
          <w:marRight w:val="0"/>
          <w:marTop w:val="0"/>
          <w:marBottom w:val="160"/>
          <w:divBdr>
            <w:top w:val="none" w:sz="0" w:space="0" w:color="auto"/>
            <w:left w:val="none" w:sz="0" w:space="0" w:color="auto"/>
            <w:bottom w:val="none" w:sz="0" w:space="0" w:color="auto"/>
            <w:right w:val="none" w:sz="0" w:space="0" w:color="auto"/>
          </w:divBdr>
        </w:div>
        <w:div w:id="1523203997">
          <w:marLeft w:val="547"/>
          <w:marRight w:val="0"/>
          <w:marTop w:val="0"/>
          <w:marBottom w:val="160"/>
          <w:divBdr>
            <w:top w:val="none" w:sz="0" w:space="0" w:color="auto"/>
            <w:left w:val="none" w:sz="0" w:space="0" w:color="auto"/>
            <w:bottom w:val="none" w:sz="0" w:space="0" w:color="auto"/>
            <w:right w:val="none" w:sz="0" w:space="0" w:color="auto"/>
          </w:divBdr>
        </w:div>
      </w:divsChild>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image" Target="media/image6.wmf"/><Relationship Id="rId26" Type="http://schemas.openxmlformats.org/officeDocument/2006/relationships/image" Target="media/image14.wmf"/><Relationship Id="rId3" Type="http://schemas.openxmlformats.org/officeDocument/2006/relationships/customXml" Target="../customXml/item3.xml"/><Relationship Id="rId21" Type="http://schemas.openxmlformats.org/officeDocument/2006/relationships/image" Target="media/image9.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wmf"/><Relationship Id="rId25" Type="http://schemas.openxmlformats.org/officeDocument/2006/relationships/image" Target="media/image13.wmf"/><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8.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wmf"/><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image" Target="media/image11.w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7.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image" Target="media/image10.wmf"/><Relationship Id="rId27" Type="http://schemas.openxmlformats.org/officeDocument/2006/relationships/image" Target="media/image15.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5AIRPNAIUNRU-1830940522-7371</_dlc_DocId>
    <_dlc_DocIdUrl xmlns="71c5aaf6-e6ce-465b-b873-5148d2a4c105">
      <Url>https://nokia.sharepoint.com/sites/c5g/5gradio/_layouts/15/DocIdRedir.aspx?ID=5AIRPNAIUNRU-1830940522-7371</Url>
      <Description>5AIRPNAIUNRU-1830940522-7371</Description>
    </_dlc_DocIdUrl>
    <Information xmlns="3b34c8f0-1ef5-4d1e-bb66-517ce7fe7356" xsi:nil="true"/>
    <Associated_x0020_Task xmlns="3b34c8f0-1ef5-4d1e-bb66-517ce7fe7356"/>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667BE386-894B-4EAC-BDBB-8B2CA5FEB690}">
  <ds:schemaRefs>
    <ds:schemaRef ds:uri="http://schemas.microsoft.com/sharepoint/events"/>
  </ds:schemaRefs>
</ds:datastoreItem>
</file>

<file path=customXml/itemProps3.xml><?xml version="1.0" encoding="utf-8"?>
<ds:datastoreItem xmlns:ds="http://schemas.openxmlformats.org/officeDocument/2006/customXml" ds:itemID="{139ACD6D-3C53-4919-AEF7-9AE1B906AB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69D201-B2C2-4DC8-A98A-70B6E586961D}">
  <ds:schemaRefs>
    <ds:schemaRef ds:uri="Microsoft.SharePoint.Taxonomy.ContentTypeSync"/>
  </ds:schemaRefs>
</ds:datastoreItem>
</file>

<file path=customXml/itemProps5.xml><?xml version="1.0" encoding="utf-8"?>
<ds:datastoreItem xmlns:ds="http://schemas.openxmlformats.org/officeDocument/2006/customXml" ds:itemID="{75AE46C1-5939-424B-9C3C-66BF1C4F6A82}">
  <ds:schemaRefs>
    <ds:schemaRef ds:uri="http://schemas.microsoft.com/office/infopath/2007/PartnerControls"/>
    <ds:schemaRef ds:uri="3b34c8f0-1ef5-4d1e-bb66-517ce7fe7356"/>
    <ds:schemaRef ds:uri="http://schemas.microsoft.com/office/2006/metadata/properties"/>
    <ds:schemaRef ds:uri="71c5aaf6-e6ce-465b-b873-5148d2a4c105"/>
    <ds:schemaRef ds:uri="http://schemas.microsoft.com/office/2006/documentManagement/types"/>
    <ds:schemaRef ds:uri="95d2e41d-1f11-4347-bb1c-11d6a32975dd"/>
    <ds:schemaRef ds:uri="http://purl.org/dc/terms/"/>
    <ds:schemaRef ds:uri="http://schemas.openxmlformats.org/package/2006/metadata/core-properties"/>
    <ds:schemaRef ds:uri="http://purl.org/dc/elements/1.1/"/>
    <ds:schemaRef ds:uri="http://purl.org/dc/dcmitype/"/>
    <ds:schemaRef ds:uri="ebabf6ce-2443-438c-9946-ecc878e7654a"/>
    <ds:schemaRef ds:uri="http://www.w3.org/XML/1998/namespace"/>
  </ds:schemaRefs>
</ds:datastoreItem>
</file>

<file path=customXml/itemProps6.xml><?xml version="1.0" encoding="utf-8"?>
<ds:datastoreItem xmlns:ds="http://schemas.openxmlformats.org/officeDocument/2006/customXml" ds:itemID="{E8641DFB-7DCC-4937-964F-D8054D16D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992</TotalTime>
  <Pages>9</Pages>
  <Words>3868</Words>
  <Characters>23711</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27524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282</cp:revision>
  <cp:lastPrinted>2016-06-20T21:35:00Z</cp:lastPrinted>
  <dcterms:created xsi:type="dcterms:W3CDTF">2019-08-01T18:25:00Z</dcterms:created>
  <dcterms:modified xsi:type="dcterms:W3CDTF">2020-04-10T11:59:00Z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d1646f80-3c5f-4307-818c-66d5f965c4e8</vt:lpwstr>
  </property>
  <property fmtid="{D5CDD505-2E9C-101B-9397-08002B2CF9AE}" pid="8" name="MSIP_Label_b1aa2129-79ec-42c0-bfac-e5b7a0374572_Enabled">
    <vt:lpwstr>False</vt:lpwstr>
  </property>
  <property fmtid="{D5CDD505-2E9C-101B-9397-08002B2CF9AE}" pid="9" name="MSIP_Label_b1aa2129-79ec-42c0-bfac-e5b7a0374572_SiteId">
    <vt:lpwstr>5d471751-9675-428d-917b-70f44f9630b0</vt:lpwstr>
  </property>
  <property fmtid="{D5CDD505-2E9C-101B-9397-08002B2CF9AE}" pid="10" name="MSIP_Label_b1aa2129-79ec-42c0-bfac-e5b7a0374572_Owner">
    <vt:lpwstr>timo.lunttila@nokia.com</vt:lpwstr>
  </property>
  <property fmtid="{D5CDD505-2E9C-101B-9397-08002B2CF9AE}" pid="11" name="MSIP_Label_b1aa2129-79ec-42c0-bfac-e5b7a0374572_SetDate">
    <vt:lpwstr>2018-04-03T15:48:19.8993400+03:00</vt:lpwstr>
  </property>
  <property fmtid="{D5CDD505-2E9C-101B-9397-08002B2CF9AE}" pid="12" name="MSIP_Label_b1aa2129-79ec-42c0-bfac-e5b7a0374572_Name">
    <vt:lpwstr>Public</vt:lpwstr>
  </property>
  <property fmtid="{D5CDD505-2E9C-101B-9397-08002B2CF9AE}" pid="13" name="MSIP_Label_b1aa2129-79ec-42c0-bfac-e5b7a0374572_Application">
    <vt:lpwstr>Microsoft Azure Information Protection</vt:lpwstr>
  </property>
  <property fmtid="{D5CDD505-2E9C-101B-9397-08002B2CF9AE}" pid="14" name="MSIP_Label_b1aa2129-79ec-42c0-bfac-e5b7a0374572_Extended_MSFT_Method">
    <vt:lpwstr>Manual</vt:lpwstr>
  </property>
  <property fmtid="{D5CDD505-2E9C-101B-9397-08002B2CF9AE}" pid="15" name="Sensitivity">
    <vt:lpwstr/>
  </property>
  <property fmtid="{D5CDD505-2E9C-101B-9397-08002B2CF9AE}" pid="16" name="AuthorIds_UIVersion_512">
    <vt:lpwstr>222</vt:lpwstr>
  </property>
  <property fmtid="{D5CDD505-2E9C-101B-9397-08002B2CF9AE}" pid="17" name="AuthorIds_UIVersion_3584">
    <vt:lpwstr>222</vt:lpwstr>
  </property>
</Properties>
</file>